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AC" w:rsidRDefault="00BD3A19" w:rsidP="00F7652D">
      <w:pPr>
        <w:snapToGrid w:val="0"/>
        <w:rPr>
          <w:sz w:val="22"/>
          <w:szCs w:val="22"/>
        </w:rPr>
      </w:pPr>
      <w:r>
        <w:rPr>
          <w:noProof/>
          <w:lang w:eastAsia="en-US"/>
        </w:rPr>
        <w:drawing>
          <wp:anchor distT="0" distB="0" distL="114300" distR="114300" simplePos="0" relativeHeight="251661824" behindDoc="0" locked="1" layoutInCell="0" allowOverlap="0">
            <wp:simplePos x="0" y="0"/>
            <wp:positionH relativeFrom="column">
              <wp:posOffset>-11430</wp:posOffset>
            </wp:positionH>
            <wp:positionV relativeFrom="paragraph">
              <wp:posOffset>-286385</wp:posOffset>
            </wp:positionV>
            <wp:extent cx="4330065" cy="1129030"/>
            <wp:effectExtent l="19050" t="0" r="0" b="0"/>
            <wp:wrapSquare wrapText="bothSides"/>
            <wp:docPr id="40" name="Picture 5" descr="furutech_p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rutech_pt_logo.jpg"/>
                    <pic:cNvPicPr>
                      <a:picLocks noChangeAspect="1" noChangeArrowheads="1"/>
                    </pic:cNvPicPr>
                  </pic:nvPicPr>
                  <pic:blipFill>
                    <a:blip r:embed="rId5" cstate="print"/>
                    <a:srcRect/>
                    <a:stretch>
                      <a:fillRect/>
                    </a:stretch>
                  </pic:blipFill>
                  <pic:spPr bwMode="auto">
                    <a:xfrm>
                      <a:off x="0" y="0"/>
                      <a:ext cx="4330065" cy="1129030"/>
                    </a:xfrm>
                    <a:prstGeom prst="rect">
                      <a:avLst/>
                    </a:prstGeom>
                    <a:noFill/>
                    <a:ln w="9525">
                      <a:noFill/>
                      <a:miter lim="800000"/>
                      <a:headEnd/>
                      <a:tailEnd/>
                    </a:ln>
                  </pic:spPr>
                </pic:pic>
              </a:graphicData>
            </a:graphic>
          </wp:anchor>
        </w:drawing>
      </w:r>
    </w:p>
    <w:p w:rsidR="00925E30" w:rsidRDefault="00925E30" w:rsidP="00F7652D">
      <w:pPr>
        <w:snapToGrid w:val="0"/>
        <w:rPr>
          <w:sz w:val="22"/>
          <w:szCs w:val="22"/>
        </w:rPr>
      </w:pPr>
    </w:p>
    <w:p w:rsidR="00925E30" w:rsidRDefault="00925E30" w:rsidP="00F7652D">
      <w:pPr>
        <w:snapToGrid w:val="0"/>
        <w:rPr>
          <w:sz w:val="22"/>
          <w:szCs w:val="22"/>
        </w:rPr>
      </w:pPr>
    </w:p>
    <w:p w:rsidR="00925E30" w:rsidRDefault="00925E30" w:rsidP="00F7652D">
      <w:pPr>
        <w:snapToGrid w:val="0"/>
        <w:rPr>
          <w:sz w:val="22"/>
          <w:szCs w:val="22"/>
        </w:rPr>
      </w:pPr>
    </w:p>
    <w:p w:rsidR="00925E30" w:rsidRDefault="00925E30" w:rsidP="00F7652D">
      <w:pPr>
        <w:snapToGrid w:val="0"/>
        <w:rPr>
          <w:sz w:val="22"/>
          <w:szCs w:val="22"/>
        </w:rPr>
      </w:pPr>
    </w:p>
    <w:p w:rsidR="00825A17" w:rsidRPr="00F92022" w:rsidRDefault="001140FF" w:rsidP="00925E30">
      <w:pPr>
        <w:snapToGrid w:val="0"/>
        <w:spacing w:line="360" w:lineRule="exact"/>
        <w:rPr>
          <w:rFonts w:cs="Arial"/>
          <w:b/>
          <w:i/>
          <w:color w:val="800000"/>
          <w:kern w:val="2"/>
          <w:sz w:val="28"/>
          <w:szCs w:val="28"/>
        </w:rPr>
      </w:pPr>
      <w:r w:rsidRPr="00F92022">
        <w:rPr>
          <w:rFonts w:cs="Arial"/>
          <w:b/>
          <w:i/>
          <w:color w:val="800000"/>
          <w:kern w:val="2"/>
          <w:sz w:val="28"/>
          <w:szCs w:val="28"/>
        </w:rPr>
        <w:t>Furutech’s</w:t>
      </w:r>
      <w:r w:rsidR="006E0E19" w:rsidRPr="00F92022">
        <w:rPr>
          <w:rFonts w:cs="Arial"/>
          <w:b/>
          <w:i/>
          <w:color w:val="800000"/>
          <w:kern w:val="2"/>
          <w:sz w:val="28"/>
          <w:szCs w:val="28"/>
        </w:rPr>
        <w:t xml:space="preserve"> </w:t>
      </w:r>
      <w:r w:rsidR="00E578C2" w:rsidRPr="00F92022">
        <w:rPr>
          <w:rFonts w:cs="Arial"/>
          <w:b/>
          <w:i/>
          <w:color w:val="800000"/>
          <w:kern w:val="2"/>
          <w:sz w:val="28"/>
          <w:szCs w:val="28"/>
        </w:rPr>
        <w:t>D</w:t>
      </w:r>
      <w:r w:rsidRPr="00F92022">
        <w:rPr>
          <w:rFonts w:cs="Arial"/>
          <w:b/>
          <w:i/>
          <w:color w:val="800000"/>
          <w:kern w:val="2"/>
          <w:sz w:val="28"/>
          <w:szCs w:val="28"/>
        </w:rPr>
        <w:t xml:space="preserve">eMag </w:t>
      </w:r>
      <w:r w:rsidR="006E0E19" w:rsidRPr="00F92022">
        <w:rPr>
          <w:rFonts w:cs="Arial"/>
          <w:b/>
          <w:i/>
          <w:color w:val="800000"/>
          <w:kern w:val="2"/>
          <w:sz w:val="28"/>
          <w:szCs w:val="28"/>
        </w:rPr>
        <w:t xml:space="preserve">Frees </w:t>
      </w:r>
      <w:r w:rsidR="005C70C8" w:rsidRPr="00F92022">
        <w:rPr>
          <w:rFonts w:cs="Arial"/>
          <w:b/>
          <w:i/>
          <w:color w:val="800000"/>
          <w:kern w:val="2"/>
          <w:sz w:val="28"/>
          <w:szCs w:val="28"/>
        </w:rPr>
        <w:t>LP</w:t>
      </w:r>
      <w:r w:rsidR="006E0E19" w:rsidRPr="00F92022">
        <w:rPr>
          <w:rFonts w:cs="Arial"/>
          <w:b/>
          <w:i/>
          <w:color w:val="800000"/>
          <w:kern w:val="2"/>
          <w:sz w:val="28"/>
          <w:szCs w:val="28"/>
        </w:rPr>
        <w:t>s</w:t>
      </w:r>
      <w:r w:rsidR="005C70C8" w:rsidRPr="00F92022">
        <w:rPr>
          <w:rFonts w:cs="Arial"/>
          <w:b/>
          <w:i/>
          <w:color w:val="800000"/>
          <w:kern w:val="2"/>
          <w:sz w:val="28"/>
          <w:szCs w:val="28"/>
        </w:rPr>
        <w:t>,</w:t>
      </w:r>
      <w:r w:rsidR="006E0E19" w:rsidRPr="00F92022">
        <w:rPr>
          <w:rFonts w:cs="Arial"/>
          <w:b/>
          <w:i/>
          <w:color w:val="800000"/>
          <w:kern w:val="2"/>
          <w:sz w:val="28"/>
          <w:szCs w:val="28"/>
        </w:rPr>
        <w:t xml:space="preserve"> Optical Disc Media, </w:t>
      </w:r>
      <w:r w:rsidRPr="00F92022">
        <w:rPr>
          <w:rFonts w:cs="Arial"/>
          <w:b/>
          <w:i/>
          <w:color w:val="800000"/>
          <w:kern w:val="2"/>
          <w:sz w:val="28"/>
          <w:szCs w:val="28"/>
        </w:rPr>
        <w:t>Cable</w:t>
      </w:r>
      <w:r w:rsidR="006E0E19" w:rsidRPr="00F92022">
        <w:rPr>
          <w:rFonts w:cs="Arial"/>
          <w:b/>
          <w:i/>
          <w:color w:val="800000"/>
          <w:kern w:val="2"/>
          <w:sz w:val="28"/>
          <w:szCs w:val="28"/>
        </w:rPr>
        <w:t>s</w:t>
      </w:r>
      <w:r w:rsidRPr="00F92022">
        <w:rPr>
          <w:rFonts w:cs="Arial"/>
          <w:b/>
          <w:i/>
          <w:color w:val="800000"/>
          <w:kern w:val="2"/>
          <w:sz w:val="28"/>
          <w:szCs w:val="28"/>
        </w:rPr>
        <w:t xml:space="preserve"> </w:t>
      </w:r>
      <w:r w:rsidR="006E0E19" w:rsidRPr="00F92022">
        <w:rPr>
          <w:rFonts w:cs="Arial"/>
          <w:b/>
          <w:i/>
          <w:color w:val="800000"/>
          <w:kern w:val="2"/>
          <w:sz w:val="28"/>
          <w:szCs w:val="28"/>
        </w:rPr>
        <w:t>and Connectors of Magnetically-Induced Distortion</w:t>
      </w:r>
      <w:r w:rsidR="00825A17" w:rsidRPr="00F92022">
        <w:rPr>
          <w:rFonts w:cs="Arial"/>
          <w:b/>
          <w:i/>
          <w:color w:val="800000"/>
          <w:kern w:val="2"/>
          <w:sz w:val="28"/>
          <w:szCs w:val="28"/>
        </w:rPr>
        <w:t xml:space="preserve"> </w:t>
      </w:r>
    </w:p>
    <w:p w:rsidR="00413C7D" w:rsidRPr="006F34DA" w:rsidRDefault="00BD3A19" w:rsidP="00247A55">
      <w:pPr>
        <w:pStyle w:val="JSNormal"/>
      </w:pPr>
      <w:r>
        <w:rPr>
          <w:noProof/>
          <w:lang w:eastAsia="en-US"/>
        </w:rPr>
        <w:drawing>
          <wp:anchor distT="0" distB="0" distL="114300" distR="114300" simplePos="0" relativeHeight="251656704" behindDoc="0" locked="0" layoutInCell="1" allowOverlap="1">
            <wp:simplePos x="0" y="0"/>
            <wp:positionH relativeFrom="column">
              <wp:posOffset>0</wp:posOffset>
            </wp:positionH>
            <wp:positionV relativeFrom="paragraph">
              <wp:posOffset>84455</wp:posOffset>
            </wp:positionV>
            <wp:extent cx="3048000" cy="1563370"/>
            <wp:effectExtent l="19050" t="0" r="0" b="0"/>
            <wp:wrapSquare wrapText="bothSides"/>
            <wp:docPr id="19" name="Picture 19" descr="furutech_de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urutech_demag"/>
                    <pic:cNvPicPr>
                      <a:picLocks noChangeAspect="1" noChangeArrowheads="1"/>
                    </pic:cNvPicPr>
                  </pic:nvPicPr>
                  <pic:blipFill>
                    <a:blip r:embed="rId6" cstate="print"/>
                    <a:srcRect/>
                    <a:stretch>
                      <a:fillRect/>
                    </a:stretch>
                  </pic:blipFill>
                  <pic:spPr bwMode="auto">
                    <a:xfrm>
                      <a:off x="0" y="0"/>
                      <a:ext cx="3048000" cy="156337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5680" behindDoc="0" locked="0" layoutInCell="1" allowOverlap="1">
            <wp:simplePos x="0" y="0"/>
            <wp:positionH relativeFrom="column">
              <wp:posOffset>3371215</wp:posOffset>
            </wp:positionH>
            <wp:positionV relativeFrom="paragraph">
              <wp:posOffset>318135</wp:posOffset>
            </wp:positionV>
            <wp:extent cx="2612390" cy="1290320"/>
            <wp:effectExtent l="19050" t="0" r="0" b="0"/>
            <wp:wrapSquare wrapText="bothSides"/>
            <wp:docPr id="18" name="Picture 18" descr="furu_demag_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uru_demag_cd"/>
                    <pic:cNvPicPr>
                      <a:picLocks noChangeAspect="1" noChangeArrowheads="1"/>
                    </pic:cNvPicPr>
                  </pic:nvPicPr>
                  <pic:blipFill>
                    <a:blip r:embed="rId7" cstate="print"/>
                    <a:srcRect/>
                    <a:stretch>
                      <a:fillRect/>
                    </a:stretch>
                  </pic:blipFill>
                  <pic:spPr bwMode="auto">
                    <a:xfrm>
                      <a:off x="0" y="0"/>
                      <a:ext cx="2612390" cy="1290320"/>
                    </a:xfrm>
                    <a:prstGeom prst="rect">
                      <a:avLst/>
                    </a:prstGeom>
                    <a:noFill/>
                    <a:ln w="9525">
                      <a:noFill/>
                      <a:miter lim="800000"/>
                      <a:headEnd/>
                      <a:tailEnd/>
                    </a:ln>
                  </pic:spPr>
                </pic:pic>
              </a:graphicData>
            </a:graphic>
          </wp:anchor>
        </w:drawing>
      </w:r>
    </w:p>
    <w:p w:rsidR="00AA4F21" w:rsidRPr="006F34DA" w:rsidRDefault="006F34DA" w:rsidP="00247A55">
      <w:pPr>
        <w:pStyle w:val="JSNormal"/>
      </w:pPr>
      <w:r w:rsidRPr="006F34DA">
        <w:rPr>
          <w:noProof/>
        </w:rPr>
        <w:t xml:space="preserve"> </w:t>
      </w:r>
    </w:p>
    <w:p w:rsidR="0045236E" w:rsidRPr="00A81350" w:rsidRDefault="005C70C8" w:rsidP="00FE4DCD">
      <w:pPr>
        <w:rPr>
          <w:rFonts w:cs="Arial"/>
          <w:sz w:val="22"/>
          <w:szCs w:val="22"/>
        </w:rPr>
      </w:pPr>
      <w:r w:rsidRPr="00A81350">
        <w:rPr>
          <w:rFonts w:cs="Arial"/>
          <w:sz w:val="22"/>
          <w:szCs w:val="22"/>
        </w:rPr>
        <w:t>Furutech Co., Ltd., manufacturer of analog</w:t>
      </w:r>
      <w:r w:rsidR="008A336D" w:rsidRPr="00A81350">
        <w:rPr>
          <w:rFonts w:cs="Arial"/>
          <w:sz w:val="22"/>
          <w:szCs w:val="22"/>
        </w:rPr>
        <w:t>,</w:t>
      </w:r>
      <w:r w:rsidRPr="00A81350">
        <w:rPr>
          <w:rFonts w:cs="Arial"/>
          <w:sz w:val="22"/>
          <w:szCs w:val="22"/>
        </w:rPr>
        <w:t xml:space="preserve"> digital</w:t>
      </w:r>
      <w:r w:rsidR="008A336D" w:rsidRPr="00A81350">
        <w:rPr>
          <w:rFonts w:cs="Arial"/>
          <w:sz w:val="22"/>
          <w:szCs w:val="22"/>
        </w:rPr>
        <w:t>,</w:t>
      </w:r>
      <w:r w:rsidRPr="00A81350">
        <w:rPr>
          <w:rFonts w:cs="Arial"/>
          <w:sz w:val="22"/>
          <w:szCs w:val="22"/>
        </w:rPr>
        <w:t xml:space="preserve"> audio and video cable and accessories</w:t>
      </w:r>
      <w:r w:rsidR="004F2448" w:rsidRPr="00A81350">
        <w:rPr>
          <w:rFonts w:cs="Arial"/>
          <w:sz w:val="22"/>
          <w:szCs w:val="22"/>
        </w:rPr>
        <w:t xml:space="preserve">, </w:t>
      </w:r>
      <w:r w:rsidR="00825A17" w:rsidRPr="00A81350">
        <w:rPr>
          <w:rFonts w:cs="Arial"/>
          <w:sz w:val="22"/>
          <w:szCs w:val="22"/>
        </w:rPr>
        <w:t xml:space="preserve">presents </w:t>
      </w:r>
      <w:r w:rsidR="004F2448" w:rsidRPr="00A81350">
        <w:rPr>
          <w:rFonts w:cs="Arial"/>
          <w:sz w:val="22"/>
          <w:szCs w:val="22"/>
        </w:rPr>
        <w:t xml:space="preserve">their </w:t>
      </w:r>
      <w:smartTag w:uri="urn:schemas-microsoft-com:office:smarttags" w:element="stockticker">
        <w:r w:rsidR="00F60762" w:rsidRPr="00A81350">
          <w:rPr>
            <w:rFonts w:cs="Arial"/>
            <w:sz w:val="22"/>
            <w:szCs w:val="22"/>
          </w:rPr>
          <w:t>CEA</w:t>
        </w:r>
      </w:smartTag>
      <w:r w:rsidR="00F60762" w:rsidRPr="00A81350">
        <w:rPr>
          <w:rFonts w:cs="Arial"/>
          <w:sz w:val="22"/>
          <w:szCs w:val="22"/>
        </w:rPr>
        <w:t xml:space="preserve"> Innovations Award-Winning </w:t>
      </w:r>
      <w:r w:rsidR="00825A17" w:rsidRPr="00A81350">
        <w:rPr>
          <w:rFonts w:cs="Arial"/>
          <w:sz w:val="22"/>
          <w:szCs w:val="22"/>
        </w:rPr>
        <w:t>D</w:t>
      </w:r>
      <w:r w:rsidR="004F2448" w:rsidRPr="00A81350">
        <w:rPr>
          <w:rFonts w:cs="Arial"/>
          <w:sz w:val="22"/>
          <w:szCs w:val="22"/>
        </w:rPr>
        <w:t>eMag</w:t>
      </w:r>
      <w:r w:rsidR="007459BC" w:rsidRPr="00A81350">
        <w:rPr>
          <w:rFonts w:cs="Arial"/>
          <w:sz w:val="22"/>
          <w:szCs w:val="22"/>
        </w:rPr>
        <w:t xml:space="preserve"> </w:t>
      </w:r>
      <w:r w:rsidR="004F2448" w:rsidRPr="00A81350">
        <w:rPr>
          <w:rFonts w:cs="Arial"/>
          <w:sz w:val="22"/>
          <w:szCs w:val="22"/>
        </w:rPr>
        <w:t xml:space="preserve">Demagnetizer. </w:t>
      </w:r>
      <w:r w:rsidR="00DF1C0B" w:rsidRPr="00A81350">
        <w:rPr>
          <w:rFonts w:cs="Arial"/>
          <w:sz w:val="22"/>
          <w:szCs w:val="22"/>
        </w:rPr>
        <w:t xml:space="preserve">It completely </w:t>
      </w:r>
      <w:bookmarkStart w:id="0" w:name="OLE_LINK1"/>
      <w:r w:rsidR="0045236E" w:rsidRPr="00A81350">
        <w:rPr>
          <w:rFonts w:cs="Arial"/>
          <w:iCs/>
          <w:sz w:val="22"/>
          <w:szCs w:val="22"/>
        </w:rPr>
        <w:t>demagnetizes</w:t>
      </w:r>
      <w:r w:rsidR="0045236E" w:rsidRPr="00A81350">
        <w:rPr>
          <w:rFonts w:cs="Arial"/>
          <w:sz w:val="22"/>
          <w:szCs w:val="22"/>
        </w:rPr>
        <w:t xml:space="preserve"> </w:t>
      </w:r>
      <w:r w:rsidR="00B839E2" w:rsidRPr="00A81350">
        <w:rPr>
          <w:rFonts w:cs="Arial"/>
          <w:sz w:val="22"/>
          <w:szCs w:val="22"/>
        </w:rPr>
        <w:t>LP</w:t>
      </w:r>
      <w:r w:rsidR="00F747B8" w:rsidRPr="00A81350">
        <w:rPr>
          <w:rFonts w:cs="Arial"/>
          <w:sz w:val="22"/>
          <w:szCs w:val="22"/>
        </w:rPr>
        <w:t>s</w:t>
      </w:r>
      <w:r w:rsidR="00B839E2" w:rsidRPr="00A81350">
        <w:rPr>
          <w:rFonts w:cs="Arial"/>
          <w:sz w:val="22"/>
          <w:szCs w:val="22"/>
        </w:rPr>
        <w:t xml:space="preserve"> and </w:t>
      </w:r>
      <w:r w:rsidR="0045236E" w:rsidRPr="00A81350">
        <w:rPr>
          <w:rFonts w:cs="Arial"/>
          <w:sz w:val="22"/>
          <w:szCs w:val="22"/>
        </w:rPr>
        <w:t xml:space="preserve">optical disc media </w:t>
      </w:r>
      <w:r w:rsidR="00BD14D4" w:rsidRPr="00A81350">
        <w:rPr>
          <w:rFonts w:cs="Arial"/>
          <w:sz w:val="22"/>
          <w:szCs w:val="22"/>
        </w:rPr>
        <w:t xml:space="preserve">like </w:t>
      </w:r>
      <w:r w:rsidR="0045236E" w:rsidRPr="00A81350">
        <w:rPr>
          <w:rFonts w:cs="Arial"/>
          <w:sz w:val="22"/>
          <w:szCs w:val="22"/>
        </w:rPr>
        <w:t xml:space="preserve">CD, CD-R, </w:t>
      </w:r>
      <w:smartTag w:uri="urn:schemas-microsoft-com:office:smarttags" w:element="stockticker">
        <w:r w:rsidR="0045236E" w:rsidRPr="00A81350">
          <w:rPr>
            <w:rFonts w:cs="Arial"/>
            <w:sz w:val="22"/>
            <w:szCs w:val="22"/>
          </w:rPr>
          <w:t>DVD</w:t>
        </w:r>
      </w:smartTag>
      <w:r w:rsidR="0045236E" w:rsidRPr="00A81350">
        <w:rPr>
          <w:rFonts w:cs="Arial"/>
          <w:sz w:val="22"/>
          <w:szCs w:val="22"/>
        </w:rPr>
        <w:t>, MD, Game CD, Photo CD, SACD, and DVD</w:t>
      </w:r>
      <w:r w:rsidR="00825A17" w:rsidRPr="00A81350">
        <w:rPr>
          <w:rFonts w:cs="Arial"/>
          <w:sz w:val="22"/>
          <w:szCs w:val="22"/>
        </w:rPr>
        <w:t>-</w:t>
      </w:r>
      <w:r w:rsidR="0045236E" w:rsidRPr="00A81350">
        <w:rPr>
          <w:rFonts w:cs="Arial"/>
          <w:sz w:val="22"/>
          <w:szCs w:val="22"/>
        </w:rPr>
        <w:t xml:space="preserve">Audio. </w:t>
      </w:r>
      <w:r w:rsidR="000B55B4" w:rsidRPr="00A81350">
        <w:rPr>
          <w:rFonts w:cs="Arial"/>
          <w:sz w:val="22"/>
          <w:szCs w:val="22"/>
        </w:rPr>
        <w:t xml:space="preserve">Plus </w:t>
      </w:r>
      <w:r w:rsidR="00825A17" w:rsidRPr="00A81350">
        <w:rPr>
          <w:rFonts w:cs="Arial"/>
          <w:sz w:val="22"/>
          <w:szCs w:val="22"/>
        </w:rPr>
        <w:t xml:space="preserve">the DeMag </w:t>
      </w:r>
      <w:r w:rsidR="0045236E" w:rsidRPr="00A81350">
        <w:rPr>
          <w:rFonts w:cs="Arial"/>
          <w:sz w:val="22"/>
          <w:szCs w:val="22"/>
        </w:rPr>
        <w:t>an indispensable accessory for keeping interconnect</w:t>
      </w:r>
      <w:r w:rsidR="007459BC" w:rsidRPr="00A81350">
        <w:rPr>
          <w:rFonts w:cs="Arial"/>
          <w:sz w:val="22"/>
          <w:szCs w:val="22"/>
        </w:rPr>
        <w:t xml:space="preserve">s, </w:t>
      </w:r>
      <w:r w:rsidR="0045236E" w:rsidRPr="00A81350">
        <w:rPr>
          <w:rFonts w:cs="Arial"/>
          <w:sz w:val="22"/>
          <w:szCs w:val="22"/>
        </w:rPr>
        <w:t xml:space="preserve">power cords </w:t>
      </w:r>
      <w:r w:rsidR="007459BC" w:rsidRPr="00A81350">
        <w:rPr>
          <w:rFonts w:cs="Arial"/>
          <w:sz w:val="22"/>
          <w:szCs w:val="22"/>
        </w:rPr>
        <w:t xml:space="preserve">and their </w:t>
      </w:r>
      <w:r w:rsidR="00A569CF" w:rsidRPr="00A81350">
        <w:rPr>
          <w:rFonts w:cs="Arial"/>
          <w:sz w:val="22"/>
          <w:szCs w:val="22"/>
        </w:rPr>
        <w:t xml:space="preserve">connectors </w:t>
      </w:r>
      <w:r w:rsidR="00825A17" w:rsidRPr="00A81350">
        <w:rPr>
          <w:rFonts w:cs="Arial"/>
          <w:sz w:val="22"/>
          <w:szCs w:val="22"/>
        </w:rPr>
        <w:t xml:space="preserve">completely </w:t>
      </w:r>
      <w:r w:rsidR="0045236E" w:rsidRPr="00A81350">
        <w:rPr>
          <w:rFonts w:cs="Arial"/>
          <w:sz w:val="22"/>
          <w:szCs w:val="22"/>
        </w:rPr>
        <w:t>demagnetized prevent</w:t>
      </w:r>
      <w:r w:rsidR="00A569CF" w:rsidRPr="00A81350">
        <w:rPr>
          <w:rFonts w:cs="Arial"/>
          <w:sz w:val="22"/>
          <w:szCs w:val="22"/>
        </w:rPr>
        <w:t>ing</w:t>
      </w:r>
      <w:r w:rsidR="0045236E" w:rsidRPr="00A81350">
        <w:rPr>
          <w:rFonts w:cs="Arial"/>
          <w:sz w:val="22"/>
          <w:szCs w:val="22"/>
        </w:rPr>
        <w:t xml:space="preserve"> distortion. </w:t>
      </w:r>
    </w:p>
    <w:bookmarkEnd w:id="0"/>
    <w:p w:rsidR="0045236E" w:rsidRPr="00A81350" w:rsidRDefault="0045236E" w:rsidP="0045236E">
      <w:pPr>
        <w:jc w:val="both"/>
        <w:rPr>
          <w:rFonts w:cs="Arial"/>
          <w:b/>
          <w:sz w:val="22"/>
          <w:szCs w:val="22"/>
        </w:rPr>
      </w:pPr>
    </w:p>
    <w:p w:rsidR="0045236E" w:rsidRPr="00A81350" w:rsidRDefault="0045236E" w:rsidP="0045236E">
      <w:pPr>
        <w:rPr>
          <w:rFonts w:cs="Arial"/>
          <w:b/>
          <w:i/>
          <w:sz w:val="22"/>
          <w:szCs w:val="22"/>
        </w:rPr>
      </w:pPr>
      <w:r w:rsidRPr="00A81350">
        <w:rPr>
          <w:rFonts w:cs="Arial"/>
          <w:b/>
          <w:i/>
          <w:sz w:val="22"/>
          <w:szCs w:val="22"/>
        </w:rPr>
        <w:t xml:space="preserve">Disc Magnetization </w:t>
      </w:r>
      <w:r w:rsidR="000B55B4" w:rsidRPr="00A81350">
        <w:rPr>
          <w:rFonts w:cs="Arial"/>
          <w:b/>
          <w:i/>
          <w:sz w:val="22"/>
          <w:szCs w:val="22"/>
        </w:rPr>
        <w:t xml:space="preserve">Is No </w:t>
      </w:r>
      <w:r w:rsidRPr="00A81350">
        <w:rPr>
          <w:rFonts w:cs="Arial"/>
          <w:b/>
          <w:i/>
          <w:sz w:val="22"/>
          <w:szCs w:val="22"/>
        </w:rPr>
        <w:t>Mystery</w:t>
      </w:r>
    </w:p>
    <w:p w:rsidR="0045236E" w:rsidRPr="00A81350" w:rsidRDefault="0045236E" w:rsidP="00552C49">
      <w:pPr>
        <w:rPr>
          <w:rFonts w:cs="Arial"/>
          <w:sz w:val="22"/>
          <w:szCs w:val="22"/>
        </w:rPr>
      </w:pPr>
      <w:r w:rsidRPr="00A81350">
        <w:rPr>
          <w:rFonts w:cs="Arial"/>
          <w:sz w:val="22"/>
          <w:szCs w:val="22"/>
        </w:rPr>
        <w:t xml:space="preserve">The silk-screened label on an optical disc contains chemical compounds such as </w:t>
      </w:r>
      <w:r w:rsidR="000B55B4" w:rsidRPr="00A81350">
        <w:rPr>
          <w:rFonts w:cs="Arial"/>
          <w:sz w:val="22"/>
          <w:szCs w:val="22"/>
        </w:rPr>
        <w:t>iron, nickel, and cobalt</w:t>
      </w:r>
      <w:r w:rsidRPr="00A81350">
        <w:rPr>
          <w:rFonts w:cs="Arial"/>
          <w:sz w:val="22"/>
          <w:szCs w:val="22"/>
        </w:rPr>
        <w:t xml:space="preserve">. These materials are strongly magnetic and easily remagnetized. The reflective information-bearing surface of optical media contains 99% aluminum, but 1% of these same highly magnetic materials! Even aluminum is considered a weak magnetic </w:t>
      </w:r>
      <w:r w:rsidR="002F1CE8" w:rsidRPr="00A81350">
        <w:rPr>
          <w:rFonts w:cs="Arial"/>
          <w:sz w:val="22"/>
          <w:szCs w:val="22"/>
        </w:rPr>
        <w:t>conductor</w:t>
      </w:r>
      <w:r w:rsidRPr="00A81350">
        <w:rPr>
          <w:rFonts w:cs="Arial"/>
          <w:sz w:val="22"/>
          <w:szCs w:val="22"/>
        </w:rPr>
        <w:t>.</w:t>
      </w:r>
    </w:p>
    <w:p w:rsidR="0045236E" w:rsidRPr="00A81350" w:rsidRDefault="0045236E" w:rsidP="00247A55">
      <w:pPr>
        <w:pStyle w:val="JSNormal"/>
        <w:rPr>
          <w:sz w:val="22"/>
          <w:szCs w:val="22"/>
        </w:rPr>
      </w:pPr>
    </w:p>
    <w:p w:rsidR="0045236E" w:rsidRPr="00A81350" w:rsidRDefault="0045236E" w:rsidP="00552C49">
      <w:pPr>
        <w:rPr>
          <w:rFonts w:cs="Arial"/>
          <w:sz w:val="22"/>
          <w:szCs w:val="22"/>
        </w:rPr>
      </w:pPr>
      <w:r w:rsidRPr="00A81350">
        <w:rPr>
          <w:rFonts w:cs="Arial"/>
          <w:sz w:val="22"/>
          <w:szCs w:val="22"/>
        </w:rPr>
        <w:t xml:space="preserve">Amazingly, optical discs actually magnetize as they play! A magnetic field is induced </w:t>
      </w:r>
      <w:r w:rsidR="00386422" w:rsidRPr="00A81350">
        <w:rPr>
          <w:rFonts w:cs="Arial"/>
          <w:sz w:val="22"/>
          <w:szCs w:val="22"/>
        </w:rPr>
        <w:t xml:space="preserve">as </w:t>
      </w:r>
      <w:r w:rsidRPr="00A81350">
        <w:rPr>
          <w:rFonts w:cs="Arial"/>
          <w:sz w:val="22"/>
          <w:szCs w:val="22"/>
        </w:rPr>
        <w:t xml:space="preserve">they spin. This same elemental process takes place </w:t>
      </w:r>
      <w:r w:rsidR="002F1CE8" w:rsidRPr="00A81350">
        <w:rPr>
          <w:rFonts w:cs="Arial"/>
          <w:sz w:val="22"/>
          <w:szCs w:val="22"/>
        </w:rPr>
        <w:t xml:space="preserve">with </w:t>
      </w:r>
      <w:r w:rsidRPr="00A81350">
        <w:rPr>
          <w:rFonts w:cs="Arial"/>
          <w:sz w:val="22"/>
          <w:szCs w:val="22"/>
        </w:rPr>
        <w:t xml:space="preserve">CD, CD-R, </w:t>
      </w:r>
      <w:smartTag w:uri="urn:schemas-microsoft-com:office:smarttags" w:element="stockticker">
        <w:r w:rsidRPr="00A81350">
          <w:rPr>
            <w:rFonts w:cs="Arial"/>
            <w:sz w:val="22"/>
            <w:szCs w:val="22"/>
          </w:rPr>
          <w:t>DVD</w:t>
        </w:r>
      </w:smartTag>
      <w:r w:rsidRPr="00A81350">
        <w:rPr>
          <w:rFonts w:cs="Arial"/>
          <w:sz w:val="22"/>
          <w:szCs w:val="22"/>
        </w:rPr>
        <w:t xml:space="preserve">, and MD. Particular attention is due MD </w:t>
      </w:r>
      <w:r w:rsidR="00386422" w:rsidRPr="00A81350">
        <w:rPr>
          <w:rFonts w:cs="Arial"/>
          <w:sz w:val="22"/>
          <w:szCs w:val="22"/>
        </w:rPr>
        <w:t xml:space="preserve">as </w:t>
      </w:r>
      <w:r w:rsidRPr="00A81350">
        <w:rPr>
          <w:rFonts w:cs="Arial"/>
          <w:sz w:val="22"/>
          <w:szCs w:val="22"/>
        </w:rPr>
        <w:t xml:space="preserve">it’s most prone to magnetization effects </w:t>
      </w:r>
      <w:r w:rsidR="00BA7D88" w:rsidRPr="00A81350">
        <w:rPr>
          <w:rFonts w:cs="Arial"/>
          <w:sz w:val="22"/>
          <w:szCs w:val="22"/>
        </w:rPr>
        <w:t xml:space="preserve">such as </w:t>
      </w:r>
      <w:r w:rsidRPr="00A81350">
        <w:rPr>
          <w:rFonts w:cs="Arial"/>
          <w:sz w:val="22"/>
          <w:szCs w:val="22"/>
        </w:rPr>
        <w:t>problems reading disc</w:t>
      </w:r>
      <w:r w:rsidR="002F1CE8" w:rsidRPr="00A81350">
        <w:rPr>
          <w:rFonts w:cs="Arial"/>
          <w:sz w:val="22"/>
          <w:szCs w:val="22"/>
        </w:rPr>
        <w:t>s</w:t>
      </w:r>
      <w:r w:rsidRPr="00A81350">
        <w:rPr>
          <w:rFonts w:cs="Arial"/>
          <w:sz w:val="22"/>
          <w:szCs w:val="22"/>
        </w:rPr>
        <w:t xml:space="preserve">. </w:t>
      </w:r>
    </w:p>
    <w:p w:rsidR="0045236E" w:rsidRPr="00A81350" w:rsidRDefault="0045236E" w:rsidP="00247A55">
      <w:pPr>
        <w:pStyle w:val="JSNormal"/>
        <w:rPr>
          <w:sz w:val="22"/>
          <w:szCs w:val="22"/>
        </w:rPr>
      </w:pPr>
    </w:p>
    <w:p w:rsidR="000D6392" w:rsidRPr="00A81350" w:rsidRDefault="0045236E" w:rsidP="00552C49">
      <w:pPr>
        <w:rPr>
          <w:rFonts w:cs="Arial"/>
          <w:sz w:val="22"/>
          <w:szCs w:val="22"/>
        </w:rPr>
      </w:pPr>
      <w:r w:rsidRPr="00A81350">
        <w:rPr>
          <w:rFonts w:cs="Arial"/>
          <w:sz w:val="22"/>
          <w:szCs w:val="22"/>
        </w:rPr>
        <w:t xml:space="preserve">Other so-called demagnetizers on the market </w:t>
      </w:r>
      <w:r w:rsidR="002F1CE8" w:rsidRPr="00A81350">
        <w:rPr>
          <w:rFonts w:cs="Arial"/>
          <w:sz w:val="22"/>
          <w:szCs w:val="22"/>
        </w:rPr>
        <w:t xml:space="preserve">including specialist products, </w:t>
      </w:r>
      <w:r w:rsidRPr="00A81350">
        <w:rPr>
          <w:rFonts w:cs="Arial"/>
          <w:sz w:val="22"/>
          <w:szCs w:val="22"/>
        </w:rPr>
        <w:t>head erasers, bulk erasers, etc.</w:t>
      </w:r>
      <w:r w:rsidR="002F1CE8" w:rsidRPr="00A81350">
        <w:rPr>
          <w:rFonts w:cs="Arial"/>
          <w:sz w:val="22"/>
          <w:szCs w:val="22"/>
        </w:rPr>
        <w:t xml:space="preserve"> </w:t>
      </w:r>
      <w:r w:rsidRPr="00A81350">
        <w:rPr>
          <w:rFonts w:cs="Arial"/>
          <w:sz w:val="22"/>
          <w:szCs w:val="22"/>
        </w:rPr>
        <w:t xml:space="preserve">don’t even completely demagnetize your discs. Rather, some of them actually induce </w:t>
      </w:r>
      <w:r w:rsidR="00825A17" w:rsidRPr="00A81350">
        <w:rPr>
          <w:rFonts w:cs="Arial"/>
          <w:sz w:val="22"/>
          <w:szCs w:val="22"/>
        </w:rPr>
        <w:t>magnetic fields</w:t>
      </w:r>
      <w:r w:rsidR="00BD14D4" w:rsidRPr="00A81350">
        <w:rPr>
          <w:rFonts w:cs="Arial"/>
          <w:sz w:val="22"/>
          <w:szCs w:val="22"/>
        </w:rPr>
        <w:t>!</w:t>
      </w:r>
      <w:r w:rsidRPr="00A81350">
        <w:rPr>
          <w:rFonts w:cs="Arial"/>
          <w:sz w:val="22"/>
          <w:szCs w:val="22"/>
        </w:rPr>
        <w:t xml:space="preserve"> </w:t>
      </w:r>
      <w:r w:rsidR="00774220" w:rsidRPr="00A81350">
        <w:rPr>
          <w:rFonts w:cs="Arial"/>
          <w:sz w:val="22"/>
          <w:szCs w:val="22"/>
        </w:rPr>
        <w:t>Take spinning demagnetizers, for example. After</w:t>
      </w:r>
      <w:r w:rsidRPr="00A81350">
        <w:rPr>
          <w:rFonts w:cs="Arial"/>
          <w:sz w:val="22"/>
          <w:szCs w:val="22"/>
        </w:rPr>
        <w:t xml:space="preserve"> </w:t>
      </w:r>
      <w:r w:rsidR="00774220" w:rsidRPr="00A81350">
        <w:rPr>
          <w:rFonts w:cs="Arial"/>
          <w:sz w:val="22"/>
          <w:szCs w:val="22"/>
        </w:rPr>
        <w:t xml:space="preserve">the disc stops, a section of </w:t>
      </w:r>
      <w:r w:rsidRPr="00A81350">
        <w:rPr>
          <w:rFonts w:cs="Arial"/>
          <w:sz w:val="22"/>
          <w:szCs w:val="22"/>
        </w:rPr>
        <w:t xml:space="preserve">the CD is </w:t>
      </w:r>
      <w:r w:rsidR="00774220" w:rsidRPr="00A81350">
        <w:rPr>
          <w:rFonts w:cs="Arial"/>
          <w:sz w:val="22"/>
          <w:szCs w:val="22"/>
        </w:rPr>
        <w:t xml:space="preserve">left </w:t>
      </w:r>
      <w:r w:rsidRPr="00A81350">
        <w:rPr>
          <w:rFonts w:cs="Arial"/>
          <w:sz w:val="22"/>
          <w:szCs w:val="22"/>
        </w:rPr>
        <w:t xml:space="preserve">exposed to </w:t>
      </w:r>
      <w:r w:rsidR="00774220" w:rsidRPr="00A81350">
        <w:rPr>
          <w:rFonts w:cs="Arial"/>
          <w:sz w:val="22"/>
          <w:szCs w:val="22"/>
        </w:rPr>
        <w:t xml:space="preserve">the </w:t>
      </w:r>
      <w:r w:rsidRPr="00A81350">
        <w:rPr>
          <w:rFonts w:cs="Arial"/>
          <w:sz w:val="22"/>
          <w:szCs w:val="22"/>
        </w:rPr>
        <w:t xml:space="preserve">fixed magnet </w:t>
      </w:r>
      <w:r w:rsidR="00774220" w:rsidRPr="00A81350">
        <w:rPr>
          <w:rFonts w:cs="Arial"/>
          <w:sz w:val="22"/>
          <w:szCs w:val="22"/>
        </w:rPr>
        <w:t>below</w:t>
      </w:r>
      <w:r w:rsidRPr="00A81350">
        <w:rPr>
          <w:rFonts w:cs="Arial"/>
          <w:sz w:val="22"/>
          <w:szCs w:val="22"/>
        </w:rPr>
        <w:t xml:space="preserve">. Because Furutech’s </w:t>
      </w:r>
      <w:r w:rsidR="001379AA" w:rsidRPr="00A81350">
        <w:rPr>
          <w:rFonts w:cs="Arial"/>
          <w:sz w:val="22"/>
          <w:szCs w:val="22"/>
        </w:rPr>
        <w:t>deMag</w:t>
      </w:r>
      <w:r w:rsidRPr="00A81350">
        <w:rPr>
          <w:rFonts w:cs="Arial"/>
          <w:sz w:val="22"/>
          <w:szCs w:val="22"/>
        </w:rPr>
        <w:t xml:space="preserve"> Ring Magnet </w:t>
      </w:r>
      <w:r w:rsidR="00774220" w:rsidRPr="00A81350">
        <w:rPr>
          <w:rFonts w:cs="Arial"/>
          <w:sz w:val="22"/>
          <w:szCs w:val="22"/>
        </w:rPr>
        <w:t xml:space="preserve">Technology </w:t>
      </w:r>
      <w:r w:rsidRPr="00A81350">
        <w:rPr>
          <w:rFonts w:cs="Arial"/>
          <w:sz w:val="22"/>
          <w:szCs w:val="22"/>
        </w:rPr>
        <w:t xml:space="preserve">ramps power up then down again, </w:t>
      </w:r>
      <w:r w:rsidR="00774220" w:rsidRPr="00A81350">
        <w:rPr>
          <w:rFonts w:cs="Arial"/>
          <w:sz w:val="22"/>
          <w:szCs w:val="22"/>
        </w:rPr>
        <w:t xml:space="preserve">all residual magnetism is completely removed. </w:t>
      </w:r>
    </w:p>
    <w:p w:rsidR="000D6392" w:rsidRPr="00A81350" w:rsidRDefault="000D6392" w:rsidP="00247A55">
      <w:pPr>
        <w:pStyle w:val="JSNormal"/>
        <w:rPr>
          <w:sz w:val="22"/>
          <w:szCs w:val="22"/>
        </w:rPr>
      </w:pPr>
    </w:p>
    <w:p w:rsidR="0045236E" w:rsidRPr="00A81350" w:rsidRDefault="000D6392" w:rsidP="00552C49">
      <w:pPr>
        <w:rPr>
          <w:rFonts w:cs="Arial"/>
          <w:sz w:val="22"/>
          <w:szCs w:val="22"/>
        </w:rPr>
      </w:pPr>
      <w:bookmarkStart w:id="1" w:name="OLE_LINK5"/>
      <w:r w:rsidRPr="00A81350">
        <w:rPr>
          <w:rFonts w:cs="Arial"/>
          <w:sz w:val="22"/>
          <w:szCs w:val="22"/>
        </w:rPr>
        <w:t xml:space="preserve">The deMag works for disc </w:t>
      </w:r>
      <w:r w:rsidR="0045236E" w:rsidRPr="00A81350">
        <w:rPr>
          <w:rFonts w:cs="Arial"/>
          <w:sz w:val="22"/>
          <w:szCs w:val="22"/>
        </w:rPr>
        <w:t xml:space="preserve">media </w:t>
      </w:r>
      <w:r w:rsidRPr="00A81350">
        <w:rPr>
          <w:rFonts w:cs="Arial"/>
          <w:sz w:val="22"/>
          <w:szCs w:val="22"/>
        </w:rPr>
        <w:t xml:space="preserve">as well as </w:t>
      </w:r>
      <w:r w:rsidR="006D6894" w:rsidRPr="00A81350">
        <w:rPr>
          <w:rFonts w:cs="Arial"/>
          <w:sz w:val="22"/>
          <w:szCs w:val="22"/>
        </w:rPr>
        <w:t xml:space="preserve">LPs, </w:t>
      </w:r>
      <w:r w:rsidR="0045236E" w:rsidRPr="00A81350">
        <w:rPr>
          <w:rFonts w:cs="Arial"/>
          <w:sz w:val="22"/>
          <w:szCs w:val="22"/>
        </w:rPr>
        <w:t xml:space="preserve">cables, connectors, and power cords! (See below.) </w:t>
      </w:r>
      <w:r w:rsidR="00825A17" w:rsidRPr="00A81350">
        <w:rPr>
          <w:rFonts w:cs="Arial"/>
          <w:sz w:val="22"/>
          <w:szCs w:val="22"/>
        </w:rPr>
        <w:t>Furutech’s Pure Transmission technology guarantees n</w:t>
      </w:r>
      <w:r w:rsidR="0045236E" w:rsidRPr="00A81350">
        <w:rPr>
          <w:rFonts w:cs="Arial"/>
          <w:sz w:val="22"/>
          <w:szCs w:val="22"/>
        </w:rPr>
        <w:t xml:space="preserve">o part of the playback chain </w:t>
      </w:r>
      <w:r w:rsidR="00825A17" w:rsidRPr="00A81350">
        <w:rPr>
          <w:rFonts w:cs="Arial"/>
          <w:sz w:val="22"/>
          <w:szCs w:val="22"/>
        </w:rPr>
        <w:t xml:space="preserve">is </w:t>
      </w:r>
      <w:r w:rsidR="006D6894" w:rsidRPr="00A81350">
        <w:rPr>
          <w:rFonts w:cs="Arial"/>
          <w:sz w:val="22"/>
          <w:szCs w:val="22"/>
        </w:rPr>
        <w:t xml:space="preserve">contaminated </w:t>
      </w:r>
      <w:r w:rsidR="0045236E" w:rsidRPr="00A81350">
        <w:rPr>
          <w:rFonts w:cs="Arial"/>
          <w:sz w:val="22"/>
          <w:szCs w:val="22"/>
        </w:rPr>
        <w:t xml:space="preserve">by resolution-sapping magnetic interference. </w:t>
      </w:r>
    </w:p>
    <w:bookmarkEnd w:id="1"/>
    <w:p w:rsidR="009F6B30" w:rsidRPr="00A81350" w:rsidRDefault="009F6B30" w:rsidP="00247A55">
      <w:pPr>
        <w:pStyle w:val="JSNormal"/>
        <w:rPr>
          <w:sz w:val="22"/>
          <w:szCs w:val="22"/>
        </w:rPr>
      </w:pPr>
    </w:p>
    <w:p w:rsidR="0045236E" w:rsidRPr="00A81350" w:rsidRDefault="0045236E" w:rsidP="00552C49">
      <w:pPr>
        <w:rPr>
          <w:rFonts w:cs="Arial"/>
          <w:sz w:val="22"/>
          <w:szCs w:val="22"/>
        </w:rPr>
      </w:pPr>
      <w:r w:rsidRPr="00A81350">
        <w:rPr>
          <w:rFonts w:cs="Arial"/>
          <w:sz w:val="22"/>
          <w:szCs w:val="22"/>
        </w:rPr>
        <w:lastRenderedPageBreak/>
        <w:t xml:space="preserve">The graphs below </w:t>
      </w:r>
      <w:r w:rsidR="00BD14D4" w:rsidRPr="00A81350">
        <w:rPr>
          <w:rFonts w:cs="Arial"/>
          <w:sz w:val="22"/>
          <w:szCs w:val="22"/>
        </w:rPr>
        <w:t xml:space="preserve">demonstrate </w:t>
      </w:r>
      <w:r w:rsidRPr="00A81350">
        <w:rPr>
          <w:rFonts w:cs="Arial"/>
          <w:sz w:val="22"/>
          <w:szCs w:val="22"/>
        </w:rPr>
        <w:t xml:space="preserve">that untreated magnetic fields </w:t>
      </w:r>
      <w:r w:rsidR="003F6BED" w:rsidRPr="00A81350">
        <w:rPr>
          <w:rFonts w:cs="Arial"/>
          <w:sz w:val="22"/>
          <w:szCs w:val="22"/>
        </w:rPr>
        <w:t xml:space="preserve">actually </w:t>
      </w:r>
      <w:r w:rsidRPr="00A81350">
        <w:rPr>
          <w:rFonts w:cs="Arial"/>
          <w:sz w:val="22"/>
          <w:szCs w:val="22"/>
        </w:rPr>
        <w:t xml:space="preserve">effect data retrieval. These errors are easily </w:t>
      </w:r>
      <w:r w:rsidR="00825A17" w:rsidRPr="00A81350">
        <w:rPr>
          <w:rFonts w:cs="Arial"/>
          <w:sz w:val="22"/>
          <w:szCs w:val="22"/>
        </w:rPr>
        <w:t xml:space="preserve">demonstrated </w:t>
      </w:r>
      <w:r w:rsidRPr="00A81350">
        <w:rPr>
          <w:rFonts w:cs="Arial"/>
          <w:sz w:val="22"/>
          <w:szCs w:val="22"/>
        </w:rPr>
        <w:t xml:space="preserve">with today’s high resolution systems. </w:t>
      </w:r>
      <w:r w:rsidR="00BD14D4" w:rsidRPr="00A81350">
        <w:rPr>
          <w:rFonts w:cs="Arial"/>
          <w:sz w:val="22"/>
          <w:szCs w:val="22"/>
        </w:rPr>
        <w:t xml:space="preserve">Look </w:t>
      </w:r>
      <w:r w:rsidRPr="00A81350">
        <w:rPr>
          <w:rFonts w:cs="Arial"/>
          <w:sz w:val="22"/>
          <w:szCs w:val="22"/>
        </w:rPr>
        <w:t>for coarse video distortion and listen for grainy, unmusical</w:t>
      </w:r>
      <w:r w:rsidR="00BD14D4" w:rsidRPr="00A81350">
        <w:rPr>
          <w:rFonts w:cs="Arial"/>
          <w:sz w:val="22"/>
          <w:szCs w:val="22"/>
        </w:rPr>
        <w:t>, bright and forward</w:t>
      </w:r>
      <w:r w:rsidRPr="00A81350">
        <w:rPr>
          <w:rFonts w:cs="Arial"/>
          <w:sz w:val="22"/>
          <w:szCs w:val="22"/>
        </w:rPr>
        <w:t xml:space="preserve"> sound. </w:t>
      </w:r>
    </w:p>
    <w:p w:rsidR="0045236E" w:rsidRPr="00A81350" w:rsidRDefault="0045236E" w:rsidP="00247A55">
      <w:pPr>
        <w:pStyle w:val="JSNormal"/>
        <w:rPr>
          <w:sz w:val="22"/>
          <w:szCs w:val="22"/>
        </w:rPr>
      </w:pPr>
    </w:p>
    <w:p w:rsidR="0045236E" w:rsidRPr="00A81350" w:rsidRDefault="00825A17" w:rsidP="00552C49">
      <w:pPr>
        <w:rPr>
          <w:rFonts w:cs="Arial"/>
          <w:sz w:val="22"/>
          <w:szCs w:val="22"/>
        </w:rPr>
      </w:pPr>
      <w:r w:rsidRPr="00A81350">
        <w:rPr>
          <w:rFonts w:cs="Arial"/>
          <w:sz w:val="22"/>
          <w:szCs w:val="22"/>
        </w:rPr>
        <w:t>Of course</w:t>
      </w:r>
      <w:r w:rsidR="0021122E" w:rsidRPr="00A81350">
        <w:rPr>
          <w:rFonts w:cs="Arial"/>
          <w:sz w:val="22"/>
          <w:szCs w:val="22"/>
        </w:rPr>
        <w:t xml:space="preserve">, </w:t>
      </w:r>
      <w:r w:rsidR="0045236E" w:rsidRPr="00A81350">
        <w:rPr>
          <w:rFonts w:cs="Arial"/>
          <w:sz w:val="22"/>
          <w:szCs w:val="22"/>
        </w:rPr>
        <w:t xml:space="preserve">magnetism is a naturally occurring process, so it can be said looking at the data below that, in fact, </w:t>
      </w:r>
      <w:r w:rsidR="0021122E" w:rsidRPr="00A81350">
        <w:rPr>
          <w:rFonts w:cs="Arial"/>
          <w:sz w:val="22"/>
          <w:szCs w:val="22"/>
        </w:rPr>
        <w:t xml:space="preserve">it’s </w:t>
      </w:r>
      <w:r w:rsidR="0045236E" w:rsidRPr="00A81350">
        <w:rPr>
          <w:rFonts w:cs="Arial"/>
          <w:sz w:val="22"/>
          <w:szCs w:val="22"/>
        </w:rPr>
        <w:t>virtually impossible to achieve a clean, precise signal without going through a properly designed demagnetization process</w:t>
      </w:r>
      <w:r w:rsidR="00D21671" w:rsidRPr="00A81350">
        <w:rPr>
          <w:rFonts w:cs="Arial"/>
          <w:sz w:val="22"/>
          <w:szCs w:val="22"/>
        </w:rPr>
        <w:t>.</w:t>
      </w:r>
    </w:p>
    <w:p w:rsidR="006D6894" w:rsidRPr="00A81350" w:rsidRDefault="006D6894" w:rsidP="00247A55">
      <w:pPr>
        <w:pStyle w:val="JSNormal"/>
        <w:rPr>
          <w:sz w:val="22"/>
          <w:szCs w:val="22"/>
        </w:rPr>
      </w:pPr>
    </w:p>
    <w:p w:rsidR="00EC3612" w:rsidRPr="00A81350" w:rsidRDefault="00825A17" w:rsidP="00552C49">
      <w:pPr>
        <w:rPr>
          <w:rFonts w:cs="Arial"/>
          <w:sz w:val="22"/>
          <w:szCs w:val="22"/>
        </w:rPr>
      </w:pPr>
      <w:r w:rsidRPr="00A81350">
        <w:rPr>
          <w:rFonts w:cs="Arial"/>
          <w:sz w:val="22"/>
          <w:szCs w:val="22"/>
        </w:rPr>
        <w:t>D</w:t>
      </w:r>
      <w:r w:rsidR="00EC3612" w:rsidRPr="00A81350">
        <w:rPr>
          <w:rFonts w:cs="Arial"/>
          <w:sz w:val="22"/>
          <w:szCs w:val="22"/>
        </w:rPr>
        <w:t xml:space="preserve">emagnetization was a mainstream </w:t>
      </w:r>
      <w:r w:rsidR="0021122E" w:rsidRPr="00A81350">
        <w:rPr>
          <w:rFonts w:cs="Arial"/>
          <w:sz w:val="22"/>
          <w:szCs w:val="22"/>
        </w:rPr>
        <w:t xml:space="preserve">process </w:t>
      </w:r>
      <w:r w:rsidR="00EC3612" w:rsidRPr="00A81350">
        <w:rPr>
          <w:rFonts w:cs="Arial"/>
          <w:sz w:val="22"/>
          <w:szCs w:val="22"/>
        </w:rPr>
        <w:t>routinely performed by disc manufacturers all over the world</w:t>
      </w:r>
      <w:r w:rsidR="00BA7D88" w:rsidRPr="00A81350">
        <w:rPr>
          <w:rFonts w:cs="Arial"/>
          <w:sz w:val="22"/>
          <w:szCs w:val="22"/>
        </w:rPr>
        <w:t xml:space="preserve">. </w:t>
      </w:r>
      <w:r w:rsidR="00EC3612" w:rsidRPr="00A81350">
        <w:rPr>
          <w:rFonts w:cs="Arial"/>
          <w:sz w:val="22"/>
          <w:szCs w:val="22"/>
        </w:rPr>
        <w:t xml:space="preserve">Because of </w:t>
      </w:r>
      <w:r w:rsidR="0021122E" w:rsidRPr="00A81350">
        <w:rPr>
          <w:rFonts w:cs="Arial"/>
          <w:sz w:val="22"/>
          <w:szCs w:val="22"/>
        </w:rPr>
        <w:t xml:space="preserve">the </w:t>
      </w:r>
      <w:r w:rsidR="00EC3612" w:rsidRPr="00A81350">
        <w:rPr>
          <w:rFonts w:cs="Arial"/>
          <w:sz w:val="22"/>
          <w:szCs w:val="22"/>
        </w:rPr>
        <w:t>tight, ultra-competitive</w:t>
      </w:r>
      <w:r w:rsidR="0021122E" w:rsidRPr="00A81350">
        <w:rPr>
          <w:rFonts w:cs="Arial"/>
          <w:sz w:val="22"/>
          <w:szCs w:val="22"/>
        </w:rPr>
        <w:t xml:space="preserve"> market</w:t>
      </w:r>
      <w:r w:rsidR="00EC3612" w:rsidRPr="00A81350">
        <w:rPr>
          <w:rFonts w:cs="Arial"/>
          <w:sz w:val="22"/>
          <w:szCs w:val="22"/>
        </w:rPr>
        <w:t>, most manufacturers skip this important step these days. Top performance can only be achieved by demagneti</w:t>
      </w:r>
      <w:r w:rsidR="00D21671" w:rsidRPr="00A81350">
        <w:rPr>
          <w:rFonts w:cs="Arial"/>
          <w:sz w:val="22"/>
          <w:szCs w:val="22"/>
        </w:rPr>
        <w:t>zing all discs before recording.</w:t>
      </w:r>
    </w:p>
    <w:p w:rsidR="0045236E" w:rsidRPr="00A81350" w:rsidRDefault="0045236E" w:rsidP="00247A55">
      <w:pPr>
        <w:pStyle w:val="JSNormal"/>
        <w:rPr>
          <w:sz w:val="22"/>
          <w:szCs w:val="22"/>
        </w:rPr>
      </w:pPr>
    </w:p>
    <w:p w:rsidR="007623D5" w:rsidRPr="00A81350" w:rsidRDefault="007623D5" w:rsidP="00247A55">
      <w:pPr>
        <w:pStyle w:val="JSNormal"/>
        <w:rPr>
          <w:sz w:val="22"/>
          <w:szCs w:val="22"/>
        </w:rPr>
      </w:pPr>
      <w:r w:rsidRPr="00A81350">
        <w:rPr>
          <w:sz w:val="22"/>
          <w:szCs w:val="22"/>
        </w:rPr>
        <w:t>Demagnetizing LPs</w:t>
      </w:r>
    </w:p>
    <w:p w:rsidR="0055467E" w:rsidRPr="00A81350" w:rsidRDefault="00D21671" w:rsidP="00552C49">
      <w:pPr>
        <w:rPr>
          <w:rFonts w:cs="Arial"/>
          <w:sz w:val="22"/>
          <w:szCs w:val="22"/>
        </w:rPr>
      </w:pPr>
      <w:r w:rsidRPr="00A81350">
        <w:rPr>
          <w:rFonts w:cs="Arial"/>
          <w:sz w:val="22"/>
          <w:szCs w:val="22"/>
        </w:rPr>
        <w:t>P</w:t>
      </w:r>
      <w:r w:rsidR="007623D5" w:rsidRPr="00A81350">
        <w:rPr>
          <w:rFonts w:cs="Arial"/>
          <w:sz w:val="22"/>
          <w:szCs w:val="22"/>
        </w:rPr>
        <w:t xml:space="preserve">igment added to the plastic during the manufacturing process </w:t>
      </w:r>
      <w:r w:rsidR="00BA7D88" w:rsidRPr="00A81350">
        <w:rPr>
          <w:rFonts w:cs="Arial"/>
          <w:sz w:val="22"/>
          <w:szCs w:val="22"/>
        </w:rPr>
        <w:t>is</w:t>
      </w:r>
      <w:r w:rsidR="00EC3612" w:rsidRPr="00A81350">
        <w:rPr>
          <w:rFonts w:cs="Arial"/>
          <w:sz w:val="22"/>
          <w:szCs w:val="22"/>
        </w:rPr>
        <w:t xml:space="preserve"> the </w:t>
      </w:r>
      <w:r w:rsidR="009A7505" w:rsidRPr="00A81350">
        <w:rPr>
          <w:rFonts w:cs="Arial"/>
          <w:sz w:val="22"/>
          <w:szCs w:val="22"/>
        </w:rPr>
        <w:t xml:space="preserve">magnetic </w:t>
      </w:r>
      <w:r w:rsidR="00EC3612" w:rsidRPr="00A81350">
        <w:rPr>
          <w:rFonts w:cs="Arial"/>
          <w:sz w:val="22"/>
          <w:szCs w:val="22"/>
        </w:rPr>
        <w:t>culprit</w:t>
      </w:r>
      <w:r w:rsidR="007623D5" w:rsidRPr="00A81350">
        <w:rPr>
          <w:rFonts w:cs="Arial"/>
          <w:sz w:val="22"/>
          <w:szCs w:val="22"/>
        </w:rPr>
        <w:t>.</w:t>
      </w:r>
      <w:r w:rsidR="0055467E" w:rsidRPr="00A81350">
        <w:rPr>
          <w:rFonts w:cs="Arial"/>
          <w:sz w:val="22"/>
          <w:szCs w:val="22"/>
        </w:rPr>
        <w:t xml:space="preserve"> The minute amount of ferrous material in the </w:t>
      </w:r>
      <w:r w:rsidR="00573DC0" w:rsidRPr="00A81350">
        <w:rPr>
          <w:rFonts w:cs="Arial"/>
          <w:sz w:val="22"/>
          <w:szCs w:val="22"/>
        </w:rPr>
        <w:t xml:space="preserve">coloring </w:t>
      </w:r>
      <w:r w:rsidR="0055467E" w:rsidRPr="00A81350">
        <w:rPr>
          <w:rFonts w:cs="Arial"/>
          <w:sz w:val="22"/>
          <w:szCs w:val="22"/>
        </w:rPr>
        <w:t xml:space="preserve">causes </w:t>
      </w:r>
      <w:r w:rsidR="00573DC0" w:rsidRPr="00A81350">
        <w:rPr>
          <w:rFonts w:cs="Arial"/>
          <w:sz w:val="22"/>
          <w:szCs w:val="22"/>
        </w:rPr>
        <w:t>magnetization</w:t>
      </w:r>
      <w:r w:rsidR="0055467E" w:rsidRPr="00A81350">
        <w:rPr>
          <w:rFonts w:cs="Arial"/>
          <w:sz w:val="22"/>
          <w:szCs w:val="22"/>
        </w:rPr>
        <w:t>.</w:t>
      </w:r>
      <w:r w:rsidR="00EC3612" w:rsidRPr="00A81350">
        <w:rPr>
          <w:rFonts w:cs="Arial"/>
          <w:sz w:val="22"/>
          <w:szCs w:val="22"/>
        </w:rPr>
        <w:t xml:space="preserve"> </w:t>
      </w:r>
      <w:r w:rsidR="00BE3111" w:rsidRPr="00A81350">
        <w:rPr>
          <w:rFonts w:cs="Arial"/>
          <w:sz w:val="22"/>
          <w:szCs w:val="22"/>
        </w:rPr>
        <w:t>T</w:t>
      </w:r>
      <w:r w:rsidR="00420FBB" w:rsidRPr="00A81350">
        <w:rPr>
          <w:rFonts w:cs="Arial"/>
          <w:sz w:val="22"/>
          <w:szCs w:val="22"/>
        </w:rPr>
        <w:t xml:space="preserve">esting </w:t>
      </w:r>
      <w:r w:rsidR="00BE3111" w:rsidRPr="00A81350">
        <w:rPr>
          <w:rFonts w:cs="Arial"/>
          <w:sz w:val="22"/>
          <w:szCs w:val="22"/>
        </w:rPr>
        <w:t xml:space="preserve">at the Tokyo Nanotechnology center </w:t>
      </w:r>
      <w:r w:rsidR="00420FBB" w:rsidRPr="00A81350">
        <w:rPr>
          <w:rFonts w:cs="Arial"/>
          <w:sz w:val="22"/>
          <w:szCs w:val="22"/>
        </w:rPr>
        <w:t xml:space="preserve">with a </w:t>
      </w:r>
      <w:smartTag w:uri="urn:schemas-microsoft-com:office:smarttags" w:element="stockticker">
        <w:r w:rsidR="00BE3111" w:rsidRPr="00A81350">
          <w:rPr>
            <w:rFonts w:cs="Arial"/>
            <w:sz w:val="22"/>
            <w:szCs w:val="22"/>
          </w:rPr>
          <w:t>IHI</w:t>
        </w:r>
      </w:smartTag>
      <w:r w:rsidR="00BE3111" w:rsidRPr="00A81350">
        <w:rPr>
          <w:rFonts w:cs="Arial"/>
          <w:sz w:val="22"/>
          <w:szCs w:val="22"/>
        </w:rPr>
        <w:t xml:space="preserve"> Gauss meter</w:t>
      </w:r>
      <w:r w:rsidR="00420FBB" w:rsidRPr="00A81350">
        <w:rPr>
          <w:rFonts w:cs="Arial"/>
          <w:sz w:val="22"/>
          <w:szCs w:val="22"/>
        </w:rPr>
        <w:t xml:space="preserve"> show</w:t>
      </w:r>
      <w:r w:rsidR="002A4083" w:rsidRPr="00A81350">
        <w:rPr>
          <w:rFonts w:cs="Arial"/>
          <w:sz w:val="22"/>
          <w:szCs w:val="22"/>
        </w:rPr>
        <w:t>ed</w:t>
      </w:r>
      <w:r w:rsidR="00420FBB" w:rsidRPr="00A81350">
        <w:rPr>
          <w:rFonts w:cs="Arial"/>
          <w:sz w:val="22"/>
          <w:szCs w:val="22"/>
        </w:rPr>
        <w:t xml:space="preserve"> that after </w:t>
      </w:r>
      <w:r w:rsidR="00462F5A" w:rsidRPr="00A81350">
        <w:rPr>
          <w:rFonts w:cs="Arial"/>
          <w:sz w:val="22"/>
          <w:szCs w:val="22"/>
        </w:rPr>
        <w:t xml:space="preserve">an </w:t>
      </w:r>
      <w:r w:rsidR="00420FBB" w:rsidRPr="00A81350">
        <w:rPr>
          <w:rFonts w:cs="Arial"/>
          <w:sz w:val="22"/>
          <w:szCs w:val="22"/>
        </w:rPr>
        <w:t xml:space="preserve">LP </w:t>
      </w:r>
      <w:r w:rsidR="00462F5A" w:rsidRPr="00A81350">
        <w:rPr>
          <w:rFonts w:cs="Arial"/>
          <w:sz w:val="22"/>
          <w:szCs w:val="22"/>
        </w:rPr>
        <w:t xml:space="preserve">was </w:t>
      </w:r>
      <w:r w:rsidR="00420FBB" w:rsidRPr="00A81350">
        <w:rPr>
          <w:rFonts w:cs="Arial"/>
          <w:sz w:val="22"/>
          <w:szCs w:val="22"/>
        </w:rPr>
        <w:t xml:space="preserve">treated with the </w:t>
      </w:r>
      <w:r w:rsidR="001379AA" w:rsidRPr="00A81350">
        <w:rPr>
          <w:rFonts w:cs="Arial"/>
          <w:sz w:val="22"/>
          <w:szCs w:val="22"/>
        </w:rPr>
        <w:t>deMag</w:t>
      </w:r>
      <w:r w:rsidR="00420FBB" w:rsidRPr="00A81350">
        <w:rPr>
          <w:rFonts w:cs="Arial"/>
          <w:sz w:val="22"/>
          <w:szCs w:val="22"/>
        </w:rPr>
        <w:t xml:space="preserve"> the magnetic field of the LP </w:t>
      </w:r>
      <w:r w:rsidR="002A4083" w:rsidRPr="00A81350">
        <w:rPr>
          <w:rFonts w:cs="Arial"/>
          <w:sz w:val="22"/>
          <w:szCs w:val="22"/>
        </w:rPr>
        <w:t>was</w:t>
      </w:r>
      <w:r w:rsidR="00420FBB" w:rsidRPr="00A81350">
        <w:rPr>
          <w:rFonts w:cs="Arial"/>
          <w:sz w:val="22"/>
          <w:szCs w:val="22"/>
        </w:rPr>
        <w:t xml:space="preserve"> lowered from 620~630 </w:t>
      </w:r>
      <w:proofErr w:type="spellStart"/>
      <w:r w:rsidR="00420FBB" w:rsidRPr="00A81350">
        <w:rPr>
          <w:rFonts w:cs="Arial"/>
          <w:sz w:val="22"/>
          <w:szCs w:val="22"/>
        </w:rPr>
        <w:t>nT</w:t>
      </w:r>
      <w:proofErr w:type="spellEnd"/>
      <w:r w:rsidR="00420FBB" w:rsidRPr="00A81350">
        <w:rPr>
          <w:rFonts w:cs="Arial"/>
          <w:sz w:val="22"/>
          <w:szCs w:val="22"/>
        </w:rPr>
        <w:t xml:space="preserve"> </w:t>
      </w:r>
      <w:r w:rsidR="002A4083" w:rsidRPr="00A81350">
        <w:rPr>
          <w:rFonts w:cs="Arial"/>
          <w:sz w:val="22"/>
          <w:szCs w:val="22"/>
        </w:rPr>
        <w:t xml:space="preserve">to 572~582 </w:t>
      </w:r>
      <w:proofErr w:type="spellStart"/>
      <w:r w:rsidR="002A4083" w:rsidRPr="00A81350">
        <w:rPr>
          <w:rFonts w:cs="Arial"/>
          <w:sz w:val="22"/>
          <w:szCs w:val="22"/>
        </w:rPr>
        <w:t>nT</w:t>
      </w:r>
      <w:proofErr w:type="spellEnd"/>
      <w:r w:rsidR="002A4083" w:rsidRPr="00A81350">
        <w:rPr>
          <w:rFonts w:cs="Arial"/>
          <w:sz w:val="22"/>
          <w:szCs w:val="22"/>
        </w:rPr>
        <w:t xml:space="preserve"> </w:t>
      </w:r>
      <w:r w:rsidR="00420FBB" w:rsidRPr="00A81350">
        <w:rPr>
          <w:rFonts w:cs="Arial"/>
          <w:sz w:val="22"/>
          <w:szCs w:val="22"/>
        </w:rPr>
        <w:t>(</w:t>
      </w:r>
      <w:proofErr w:type="spellStart"/>
      <w:r w:rsidR="00420FBB" w:rsidRPr="00A81350">
        <w:rPr>
          <w:rFonts w:cs="Arial"/>
          <w:sz w:val="22"/>
          <w:szCs w:val="22"/>
        </w:rPr>
        <w:t>nanotesla</w:t>
      </w:r>
      <w:proofErr w:type="spellEnd"/>
      <w:r w:rsidR="00420FBB" w:rsidRPr="00A81350">
        <w:rPr>
          <w:rFonts w:cs="Arial"/>
          <w:sz w:val="22"/>
          <w:szCs w:val="22"/>
        </w:rPr>
        <w:t>: a unit of magnetic field strength</w:t>
      </w:r>
      <w:r w:rsidR="00462F5A" w:rsidRPr="00A81350">
        <w:rPr>
          <w:rFonts w:cs="Arial"/>
          <w:sz w:val="22"/>
          <w:szCs w:val="22"/>
        </w:rPr>
        <w:t>,</w:t>
      </w:r>
      <w:r w:rsidR="002A4083" w:rsidRPr="00A81350">
        <w:rPr>
          <w:rFonts w:cs="Arial"/>
          <w:sz w:val="22"/>
          <w:szCs w:val="22"/>
        </w:rPr>
        <w:t xml:space="preserve">1 </w:t>
      </w:r>
      <w:r w:rsidR="00BA7D88" w:rsidRPr="00A81350">
        <w:rPr>
          <w:rFonts w:cs="Arial"/>
          <w:sz w:val="22"/>
          <w:szCs w:val="22"/>
        </w:rPr>
        <w:t>T</w:t>
      </w:r>
      <w:r w:rsidR="002A4083" w:rsidRPr="00A81350">
        <w:rPr>
          <w:rFonts w:cs="Arial"/>
          <w:sz w:val="22"/>
          <w:szCs w:val="22"/>
        </w:rPr>
        <w:t>esla =</w:t>
      </w:r>
      <w:r w:rsidR="00BA7D88" w:rsidRPr="00A81350">
        <w:rPr>
          <w:rFonts w:cs="Arial"/>
          <w:sz w:val="22"/>
          <w:szCs w:val="22"/>
        </w:rPr>
        <w:t xml:space="preserve"> </w:t>
      </w:r>
      <w:r w:rsidR="002A4083" w:rsidRPr="00A81350">
        <w:rPr>
          <w:rFonts w:cs="Arial"/>
          <w:sz w:val="22"/>
          <w:szCs w:val="22"/>
        </w:rPr>
        <w:t>10</w:t>
      </w:r>
      <w:r w:rsidR="00BA7D88" w:rsidRPr="00A81350">
        <w:rPr>
          <w:rFonts w:cs="Arial"/>
          <w:sz w:val="22"/>
          <w:szCs w:val="22"/>
        </w:rPr>
        <w:t>,</w:t>
      </w:r>
      <w:r w:rsidR="002A4083" w:rsidRPr="00A81350">
        <w:rPr>
          <w:rFonts w:cs="Arial"/>
          <w:sz w:val="22"/>
          <w:szCs w:val="22"/>
        </w:rPr>
        <w:t>000 gauss</w:t>
      </w:r>
      <w:r w:rsidR="004F1B14" w:rsidRPr="00A81350">
        <w:rPr>
          <w:rFonts w:cs="Arial"/>
          <w:sz w:val="22"/>
          <w:szCs w:val="22"/>
        </w:rPr>
        <w:t xml:space="preserve"> – see below).</w:t>
      </w:r>
    </w:p>
    <w:p w:rsidR="00552C49" w:rsidRPr="00A81350" w:rsidRDefault="003E2357" w:rsidP="00552C49">
      <w:pPr>
        <w:rPr>
          <w:rFonts w:cs="Arial"/>
          <w:sz w:val="22"/>
          <w:szCs w:val="22"/>
        </w:rPr>
      </w:pPr>
      <w:r>
        <w:rPr>
          <w:rFonts w:cs="Arial"/>
          <w:noProof/>
          <w:sz w:val="22"/>
          <w:szCs w:val="22"/>
          <w:lang w:eastAsia="en-US"/>
        </w:rPr>
        <w:pict>
          <v:group id="_x0000_s1048" style="position:absolute;margin-left:0;margin-top:7.35pt;width:482.75pt;height:110.25pt;z-index:251657728" coordorigin="1224,5023" coordsize="9655,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224;top:5023;width:3600;height:2190;mso-position-vertical-relative:page" o:allowincell="f">
              <v:imagedata r:id="rId8" o:title="DSC00215"/>
            </v:shape>
            <v:shape id="_x0000_s1050" type="#_x0000_t75" style="position:absolute;left:4934;top:5053;width:2955;height:2175;mso-position-vertical-relative:page" o:allowincell="f" o:allowoverlap="f">
              <v:imagedata r:id="rId9" o:title="DSC00218"/>
            </v:shape>
            <v:shape id="_x0000_s1051" type="#_x0000_t75" style="position:absolute;left:7999;top:5068;width:2880;height:2160;mso-position-vertical-relative:page" o:allowincell="f" o:allowoverlap="f">
              <v:imagedata r:id="rId10" o:title="DSC00216"/>
            </v:shape>
          </v:group>
        </w:pict>
      </w:r>
    </w:p>
    <w:p w:rsidR="00552C49" w:rsidRPr="00A81350" w:rsidRDefault="00552C49" w:rsidP="00552C49">
      <w:pPr>
        <w:rPr>
          <w:rFonts w:cs="Arial"/>
          <w:sz w:val="22"/>
          <w:szCs w:val="22"/>
        </w:rPr>
      </w:pPr>
    </w:p>
    <w:p w:rsidR="00552C49" w:rsidRPr="00A81350" w:rsidRDefault="00552C49" w:rsidP="00552C49">
      <w:pPr>
        <w:rPr>
          <w:rFonts w:cs="Arial"/>
          <w:sz w:val="22"/>
          <w:szCs w:val="22"/>
        </w:rPr>
      </w:pPr>
    </w:p>
    <w:p w:rsidR="00552C49" w:rsidRPr="00A81350" w:rsidRDefault="00552C49" w:rsidP="00552C49">
      <w:pPr>
        <w:rPr>
          <w:rFonts w:cs="Arial"/>
          <w:sz w:val="22"/>
          <w:szCs w:val="22"/>
        </w:rPr>
      </w:pPr>
    </w:p>
    <w:p w:rsidR="00DC74B0" w:rsidRPr="00A81350" w:rsidRDefault="00DC74B0" w:rsidP="0045236E">
      <w:pPr>
        <w:keepNext/>
        <w:keepLines/>
        <w:snapToGrid w:val="0"/>
        <w:rPr>
          <w:rFonts w:eastAsia="MS Mincho" w:cs="Arial"/>
          <w:sz w:val="22"/>
          <w:szCs w:val="22"/>
          <w:lang w:eastAsia="ja-JP"/>
        </w:rPr>
      </w:pPr>
    </w:p>
    <w:p w:rsidR="00DC74B0" w:rsidRPr="00A81350" w:rsidRDefault="00DC74B0" w:rsidP="0045236E">
      <w:pPr>
        <w:keepNext/>
        <w:keepLines/>
        <w:snapToGrid w:val="0"/>
        <w:rPr>
          <w:rFonts w:eastAsia="MS Mincho" w:cs="Arial"/>
          <w:sz w:val="22"/>
          <w:szCs w:val="22"/>
          <w:lang w:eastAsia="ja-JP"/>
        </w:rPr>
      </w:pPr>
    </w:p>
    <w:p w:rsidR="0045236E" w:rsidRPr="00A81350" w:rsidRDefault="0045236E" w:rsidP="0045236E">
      <w:pPr>
        <w:jc w:val="both"/>
        <w:rPr>
          <w:rFonts w:cs="Arial"/>
          <w:sz w:val="22"/>
          <w:szCs w:val="22"/>
        </w:rPr>
      </w:pPr>
    </w:p>
    <w:p w:rsidR="00E66E89" w:rsidRPr="00A81350" w:rsidRDefault="00E66E89" w:rsidP="0045236E">
      <w:pPr>
        <w:jc w:val="both"/>
        <w:rPr>
          <w:rFonts w:cs="Arial"/>
          <w:b/>
          <w:sz w:val="22"/>
          <w:szCs w:val="22"/>
        </w:rPr>
      </w:pPr>
    </w:p>
    <w:p w:rsidR="005C54DD" w:rsidRPr="00A81350" w:rsidRDefault="005C54DD" w:rsidP="00247A55">
      <w:pPr>
        <w:rPr>
          <w:rFonts w:cs="Arial"/>
          <w:sz w:val="22"/>
          <w:szCs w:val="22"/>
        </w:rPr>
      </w:pPr>
      <w:r w:rsidRPr="00A81350">
        <w:rPr>
          <w:rFonts w:cs="Arial"/>
          <w:sz w:val="22"/>
          <w:szCs w:val="22"/>
        </w:rPr>
        <w:t xml:space="preserve">Vinyl is also in pressurized contact with ferrous materials during the LP manufacturing process. Records are made by heating plastic granules in a large steel mixer. As temperatures rise miniscule particles of steel wind up in the vinyl mix. Then it goes through a high pressure roller press that’s typically made from heavily ferrous materials. Finally, the vinyl is ready for its final transformation into a finished LP, and that’s done with a super-ferrous nickel stamping master! And the nickel is often electroplated with yet other ferrous metals such as chromium. And of course these masters require regular </w:t>
      </w:r>
      <w:proofErr w:type="spellStart"/>
      <w:r w:rsidRPr="00A81350">
        <w:rPr>
          <w:rFonts w:cs="Arial"/>
          <w:sz w:val="22"/>
          <w:szCs w:val="22"/>
        </w:rPr>
        <w:t>replating</w:t>
      </w:r>
      <w:proofErr w:type="spellEnd"/>
      <w:r w:rsidRPr="00A81350">
        <w:rPr>
          <w:rFonts w:cs="Arial"/>
          <w:sz w:val="22"/>
          <w:szCs w:val="22"/>
        </w:rPr>
        <w:t xml:space="preserve"> as they wear out, and that winds up embedded in the vinyl as well.</w:t>
      </w:r>
    </w:p>
    <w:p w:rsidR="00BB7720" w:rsidRDefault="00BB7720" w:rsidP="00F75E24">
      <w:pPr>
        <w:rPr>
          <w:rFonts w:cs="Arial"/>
          <w:b/>
          <w:i/>
          <w:sz w:val="22"/>
          <w:szCs w:val="22"/>
        </w:rPr>
      </w:pPr>
    </w:p>
    <w:p w:rsidR="00F75E24" w:rsidRPr="00A81350" w:rsidRDefault="00F75E24" w:rsidP="00F75E24">
      <w:pPr>
        <w:rPr>
          <w:rFonts w:cs="Arial"/>
          <w:b/>
          <w:i/>
          <w:sz w:val="22"/>
          <w:szCs w:val="22"/>
        </w:rPr>
      </w:pPr>
      <w:r w:rsidRPr="00A81350">
        <w:rPr>
          <w:rFonts w:cs="Arial"/>
          <w:b/>
          <w:i/>
          <w:sz w:val="22"/>
          <w:szCs w:val="22"/>
        </w:rPr>
        <w:t>Hand-Wound and 7 Miles Long!</w:t>
      </w:r>
    </w:p>
    <w:p w:rsidR="00F75E24" w:rsidRPr="00A81350" w:rsidRDefault="00F75E24" w:rsidP="00F75E24">
      <w:pPr>
        <w:rPr>
          <w:rFonts w:cs="Arial"/>
          <w:sz w:val="22"/>
          <w:szCs w:val="22"/>
        </w:rPr>
      </w:pPr>
      <w:r w:rsidRPr="00A81350">
        <w:rPr>
          <w:rFonts w:cs="Arial"/>
          <w:sz w:val="22"/>
          <w:szCs w:val="22"/>
        </w:rPr>
        <w:t xml:space="preserve">One of the key elements behind the universal praise, not to mention the unit’s size and price, is its high performance hand-wound copper wire field-generating coil. It’s a full 7 miles long (!) and projects a powerful magnetic field achieving a uniformity of effectiveness across the entire surface of the LP. </w:t>
      </w:r>
    </w:p>
    <w:p w:rsidR="00F75E24" w:rsidRPr="00A81350" w:rsidRDefault="00F75E24" w:rsidP="00F75E24">
      <w:pPr>
        <w:rPr>
          <w:rFonts w:cs="Arial"/>
          <w:sz w:val="22"/>
          <w:szCs w:val="22"/>
        </w:rPr>
      </w:pPr>
    </w:p>
    <w:p w:rsidR="00F75E24" w:rsidRPr="00A81350" w:rsidRDefault="00F75E24" w:rsidP="00F75E24">
      <w:pPr>
        <w:rPr>
          <w:rFonts w:cs="Arial"/>
          <w:sz w:val="22"/>
          <w:szCs w:val="22"/>
        </w:rPr>
      </w:pPr>
      <w:r w:rsidRPr="00A81350">
        <w:rPr>
          <w:rFonts w:cs="Arial"/>
          <w:sz w:val="22"/>
          <w:szCs w:val="22"/>
        </w:rPr>
        <w:lastRenderedPageBreak/>
        <w:t xml:space="preserve">Furutech theorizes that in magnetic terms both LPs and optical media are varyingly magnetized across their surface at different potentials as well, and proposes that a powerfully-thrown field that ramps up, holds, </w:t>
      </w:r>
      <w:proofErr w:type="gramStart"/>
      <w:r w:rsidRPr="00A81350">
        <w:rPr>
          <w:rFonts w:cs="Arial"/>
          <w:sz w:val="22"/>
          <w:szCs w:val="22"/>
        </w:rPr>
        <w:t>then</w:t>
      </w:r>
      <w:proofErr w:type="gramEnd"/>
      <w:r w:rsidRPr="00A81350">
        <w:rPr>
          <w:rFonts w:cs="Arial"/>
          <w:sz w:val="22"/>
          <w:szCs w:val="22"/>
        </w:rPr>
        <w:t xml:space="preserve"> ramps down demagnetizes the entire surface to zero potential. </w:t>
      </w:r>
    </w:p>
    <w:p w:rsidR="00F75E24" w:rsidRPr="00A81350" w:rsidRDefault="00F75E24" w:rsidP="00247A55">
      <w:pPr>
        <w:pStyle w:val="JSNormal"/>
        <w:rPr>
          <w:sz w:val="22"/>
          <w:szCs w:val="22"/>
        </w:rPr>
      </w:pPr>
    </w:p>
    <w:p w:rsidR="00F75E24" w:rsidRPr="00A81350" w:rsidRDefault="00F75E24" w:rsidP="00F75E24">
      <w:pPr>
        <w:rPr>
          <w:rFonts w:cs="Arial"/>
          <w:b/>
          <w:i/>
          <w:sz w:val="22"/>
          <w:szCs w:val="22"/>
        </w:rPr>
      </w:pPr>
      <w:r w:rsidRPr="00A81350">
        <w:rPr>
          <w:rFonts w:cs="Arial"/>
          <w:b/>
          <w:i/>
          <w:sz w:val="22"/>
          <w:szCs w:val="22"/>
        </w:rPr>
        <w:t xml:space="preserve">LP Magnetic Noise Interference </w:t>
      </w:r>
    </w:p>
    <w:p w:rsidR="00F75E24" w:rsidRPr="00A81350" w:rsidRDefault="00F75E24" w:rsidP="009A7505">
      <w:pPr>
        <w:rPr>
          <w:rFonts w:cs="Arial"/>
          <w:sz w:val="22"/>
          <w:szCs w:val="22"/>
        </w:rPr>
      </w:pPr>
      <w:r w:rsidRPr="00A81350">
        <w:rPr>
          <w:rFonts w:cs="Arial"/>
          <w:sz w:val="22"/>
          <w:szCs w:val="22"/>
        </w:rPr>
        <w:t xml:space="preserve">Now we know what 7 miles of wire can do, how does it </w:t>
      </w:r>
      <w:r w:rsidR="009A7505" w:rsidRPr="00A81350">
        <w:rPr>
          <w:rFonts w:cs="Arial"/>
          <w:sz w:val="22"/>
          <w:szCs w:val="22"/>
        </w:rPr>
        <w:t>affect</w:t>
      </w:r>
      <w:r w:rsidRPr="00A81350">
        <w:rPr>
          <w:rFonts w:cs="Arial"/>
          <w:sz w:val="22"/>
          <w:szCs w:val="22"/>
        </w:rPr>
        <w:t xml:space="preserve"> just a few ultra-sensitive turns of coil in a moving coil cartridge? How does the careful listener hear the difference between magnetized and non-magnetized LPs in the listening room?</w:t>
      </w:r>
    </w:p>
    <w:p w:rsidR="00F75E24" w:rsidRPr="00A81350" w:rsidRDefault="00F75E24" w:rsidP="009A7505">
      <w:pPr>
        <w:rPr>
          <w:rFonts w:cs="Arial"/>
          <w:sz w:val="22"/>
          <w:szCs w:val="22"/>
        </w:rPr>
      </w:pPr>
    </w:p>
    <w:p w:rsidR="00F75E24" w:rsidRPr="00A81350" w:rsidRDefault="00F75E24" w:rsidP="009A7505">
      <w:pPr>
        <w:rPr>
          <w:rFonts w:cs="Arial"/>
          <w:sz w:val="22"/>
          <w:szCs w:val="22"/>
        </w:rPr>
      </w:pPr>
      <w:r w:rsidRPr="00A81350">
        <w:rPr>
          <w:rFonts w:cs="Arial"/>
          <w:sz w:val="22"/>
          <w:szCs w:val="22"/>
        </w:rPr>
        <w:t xml:space="preserve">We begin with moving-coils’ low output of 0.5mV ~ 0.8 mV making them more susceptible to magnetic interference than higher-output moving magnet cartridges. But they’re both extremely sensitive to field disturbances from 20Hz out to </w:t>
      </w:r>
      <w:proofErr w:type="gramStart"/>
      <w:r w:rsidRPr="00A81350">
        <w:rPr>
          <w:rFonts w:cs="Arial"/>
          <w:sz w:val="22"/>
          <w:szCs w:val="22"/>
        </w:rPr>
        <w:t>100kHz</w:t>
      </w:r>
      <w:proofErr w:type="gramEnd"/>
      <w:r w:rsidRPr="00A81350">
        <w:rPr>
          <w:rFonts w:cs="Arial"/>
          <w:sz w:val="22"/>
          <w:szCs w:val="22"/>
        </w:rPr>
        <w:t xml:space="preserve">. That’s why most cartridge makers go to great lengths to reduce magnetic modulation noise within the cartridge using special non-ferrous materials for improved transmission of low level information. As most audiophile music lovers know, reducing the noise floor enhances refinement and resolution, dynamics, </w:t>
      </w:r>
      <w:r w:rsidR="009A7505" w:rsidRPr="00A81350">
        <w:rPr>
          <w:rFonts w:cs="Arial"/>
          <w:sz w:val="22"/>
          <w:szCs w:val="22"/>
        </w:rPr>
        <w:t xml:space="preserve">the </w:t>
      </w:r>
      <w:r w:rsidRPr="00A81350">
        <w:rPr>
          <w:rFonts w:cs="Arial"/>
          <w:sz w:val="22"/>
          <w:szCs w:val="22"/>
        </w:rPr>
        <w:t xml:space="preserve">soundstage and a sense of spaciousness. </w:t>
      </w:r>
    </w:p>
    <w:p w:rsidR="00F75E24" w:rsidRPr="00A81350" w:rsidRDefault="00F75E24" w:rsidP="009A7505">
      <w:pPr>
        <w:rPr>
          <w:rFonts w:cs="Arial"/>
          <w:sz w:val="22"/>
          <w:szCs w:val="22"/>
        </w:rPr>
      </w:pPr>
    </w:p>
    <w:p w:rsidR="00F75E24" w:rsidRPr="00A81350" w:rsidRDefault="00F75E24" w:rsidP="009A7505">
      <w:pPr>
        <w:rPr>
          <w:rFonts w:cs="Arial"/>
          <w:sz w:val="22"/>
          <w:szCs w:val="22"/>
        </w:rPr>
      </w:pPr>
      <w:r w:rsidRPr="00A81350">
        <w:rPr>
          <w:rFonts w:cs="Arial"/>
          <w:sz w:val="22"/>
          <w:szCs w:val="22"/>
        </w:rPr>
        <w:t xml:space="preserve">A cartridge’s exposed, unshielded, sensitive assembly rides in extremely close proximity to the theorized surface magnetization and proven random static charges on an LP’s surface. That’s why you hear the improvement after deMag treatment, the sound free of all the accumulated micro-noise in the LP playback chain. </w:t>
      </w:r>
    </w:p>
    <w:p w:rsidR="00F75E24" w:rsidRDefault="00F75E24" w:rsidP="009A7505">
      <w:pPr>
        <w:rPr>
          <w:rFonts w:cs="Arial"/>
          <w:sz w:val="22"/>
          <w:szCs w:val="22"/>
        </w:rPr>
      </w:pPr>
    </w:p>
    <w:p w:rsidR="00A81350" w:rsidRPr="00A81350" w:rsidRDefault="00A81350" w:rsidP="00A81350">
      <w:pPr>
        <w:pStyle w:val="JSNormal"/>
        <w:rPr>
          <w:sz w:val="22"/>
          <w:szCs w:val="22"/>
        </w:rPr>
      </w:pPr>
      <w:r w:rsidRPr="00A81350">
        <w:rPr>
          <w:sz w:val="22"/>
          <w:szCs w:val="22"/>
        </w:rPr>
        <w:t>Demagnetizing Cables</w:t>
      </w:r>
    </w:p>
    <w:p w:rsidR="00A81350" w:rsidRPr="00A81350" w:rsidRDefault="00A81350" w:rsidP="00A81350">
      <w:pPr>
        <w:rPr>
          <w:rFonts w:cs="Arial"/>
          <w:sz w:val="22"/>
          <w:szCs w:val="22"/>
        </w:rPr>
      </w:pPr>
      <w:bookmarkStart w:id="2" w:name="OLE_LINK2"/>
      <w:r w:rsidRPr="00A81350">
        <w:rPr>
          <w:rFonts w:cs="Arial"/>
          <w:sz w:val="22"/>
          <w:szCs w:val="22"/>
        </w:rPr>
        <w:t>Electric current generates a magnetic field as it flows through a power cord or conductor. However, magnetic impurities within the materials themselves become magnetized and introduce further magnetic distortion. Just loop your cables and power cords on the top surface of the DeMag and begin treatment. There are no other demagnetizers on the market that are so versatile and effective. The DeMag can even be used on metal-based accessories like CD stabilizers and speaker terminals.</w:t>
      </w:r>
    </w:p>
    <w:bookmarkEnd w:id="2"/>
    <w:p w:rsidR="00A81350" w:rsidRPr="00A81350" w:rsidRDefault="00A81350" w:rsidP="009A7505">
      <w:pPr>
        <w:rPr>
          <w:rFonts w:cs="Arial"/>
          <w:sz w:val="22"/>
          <w:szCs w:val="22"/>
        </w:rPr>
      </w:pPr>
    </w:p>
    <w:p w:rsidR="0045236E" w:rsidRPr="00A81350" w:rsidRDefault="00462F5A" w:rsidP="00247A55">
      <w:pPr>
        <w:pStyle w:val="JSNormal"/>
        <w:rPr>
          <w:sz w:val="22"/>
          <w:szCs w:val="22"/>
        </w:rPr>
      </w:pPr>
      <w:r w:rsidRPr="00A81350">
        <w:rPr>
          <w:sz w:val="22"/>
          <w:szCs w:val="22"/>
        </w:rPr>
        <w:t xml:space="preserve">The </w:t>
      </w:r>
      <w:r w:rsidR="0045236E" w:rsidRPr="00A81350">
        <w:rPr>
          <w:sz w:val="22"/>
          <w:szCs w:val="22"/>
        </w:rPr>
        <w:t>Sound</w:t>
      </w:r>
    </w:p>
    <w:p w:rsidR="0045236E" w:rsidRPr="00A81350" w:rsidRDefault="0045236E" w:rsidP="00247A55">
      <w:pPr>
        <w:rPr>
          <w:rFonts w:cs="Arial"/>
          <w:sz w:val="22"/>
          <w:szCs w:val="22"/>
        </w:rPr>
      </w:pPr>
      <w:bookmarkStart w:id="3" w:name="OLE_LINK8"/>
      <w:bookmarkStart w:id="4" w:name="OLE_LINK10"/>
      <w:r w:rsidRPr="00A81350">
        <w:rPr>
          <w:rFonts w:cs="Arial"/>
          <w:sz w:val="22"/>
          <w:szCs w:val="22"/>
        </w:rPr>
        <w:t>Demagnetiz</w:t>
      </w:r>
      <w:r w:rsidR="00462F5A" w:rsidRPr="00A81350">
        <w:rPr>
          <w:rFonts w:cs="Arial"/>
          <w:sz w:val="22"/>
          <w:szCs w:val="22"/>
        </w:rPr>
        <w:t xml:space="preserve">ing </w:t>
      </w:r>
      <w:r w:rsidRPr="00A81350">
        <w:rPr>
          <w:rFonts w:cs="Arial"/>
          <w:sz w:val="22"/>
          <w:szCs w:val="22"/>
        </w:rPr>
        <w:t xml:space="preserve">both sides of optical media before play results in a greater sense of power, dynamics, and resolution, with cleaner, blacker backgrounds and a larger, more stable soundstage, vivid tonal colors and deeper extension at both ends of the frequency range. Demagnetization also </w:t>
      </w:r>
      <w:r w:rsidR="000C00B8" w:rsidRPr="00A81350">
        <w:rPr>
          <w:rFonts w:cs="Arial"/>
          <w:sz w:val="22"/>
          <w:szCs w:val="22"/>
        </w:rPr>
        <w:t xml:space="preserve">communicates </w:t>
      </w:r>
      <w:r w:rsidRPr="00A81350">
        <w:rPr>
          <w:rFonts w:cs="Arial"/>
          <w:sz w:val="22"/>
          <w:szCs w:val="22"/>
        </w:rPr>
        <w:t xml:space="preserve">the delicacy, refinement and nuance of a performance, along with </w:t>
      </w:r>
      <w:r w:rsidR="000C00B8" w:rsidRPr="00A81350">
        <w:rPr>
          <w:rFonts w:cs="Arial"/>
          <w:sz w:val="22"/>
          <w:szCs w:val="22"/>
        </w:rPr>
        <w:t xml:space="preserve">the </w:t>
      </w:r>
      <w:r w:rsidRPr="00A81350">
        <w:rPr>
          <w:rFonts w:cs="Arial"/>
          <w:sz w:val="22"/>
          <w:szCs w:val="22"/>
        </w:rPr>
        <w:t xml:space="preserve">micro- and macro-dynamics </w:t>
      </w:r>
      <w:r w:rsidR="00462F5A" w:rsidRPr="00A81350">
        <w:rPr>
          <w:rFonts w:cs="Arial"/>
          <w:sz w:val="22"/>
          <w:szCs w:val="22"/>
        </w:rPr>
        <w:t>need</w:t>
      </w:r>
      <w:r w:rsidR="000C00B8" w:rsidRPr="00A81350">
        <w:rPr>
          <w:rFonts w:cs="Arial"/>
          <w:sz w:val="22"/>
          <w:szCs w:val="22"/>
        </w:rPr>
        <w:t>ed</w:t>
      </w:r>
      <w:r w:rsidR="00462F5A" w:rsidRPr="00A81350">
        <w:rPr>
          <w:rFonts w:cs="Arial"/>
          <w:sz w:val="22"/>
          <w:szCs w:val="22"/>
        </w:rPr>
        <w:t xml:space="preserve"> </w:t>
      </w:r>
      <w:r w:rsidR="00BA7D88" w:rsidRPr="00A81350">
        <w:rPr>
          <w:rFonts w:cs="Arial"/>
          <w:sz w:val="22"/>
          <w:szCs w:val="22"/>
        </w:rPr>
        <w:t xml:space="preserve">to realize the full potential of </w:t>
      </w:r>
      <w:r w:rsidR="0033218E" w:rsidRPr="00A81350">
        <w:rPr>
          <w:rFonts w:cs="Arial"/>
          <w:sz w:val="22"/>
          <w:szCs w:val="22"/>
        </w:rPr>
        <w:t>music and movie</w:t>
      </w:r>
      <w:r w:rsidR="00BA7D88" w:rsidRPr="00A81350">
        <w:rPr>
          <w:rFonts w:cs="Arial"/>
          <w:sz w:val="22"/>
          <w:szCs w:val="22"/>
        </w:rPr>
        <w:t>s</w:t>
      </w:r>
      <w:r w:rsidRPr="00A81350">
        <w:rPr>
          <w:rFonts w:cs="Arial"/>
          <w:sz w:val="22"/>
          <w:szCs w:val="22"/>
        </w:rPr>
        <w:t xml:space="preserve">. </w:t>
      </w:r>
    </w:p>
    <w:p w:rsidR="0045236E" w:rsidRPr="00A81350" w:rsidRDefault="0045236E" w:rsidP="00247A55">
      <w:pPr>
        <w:rPr>
          <w:rFonts w:cs="Arial"/>
          <w:sz w:val="22"/>
          <w:szCs w:val="22"/>
        </w:rPr>
      </w:pPr>
    </w:p>
    <w:p w:rsidR="009F6F42" w:rsidRPr="00A81350" w:rsidRDefault="0033218E" w:rsidP="00247A55">
      <w:pPr>
        <w:rPr>
          <w:rFonts w:cs="Arial"/>
          <w:sz w:val="22"/>
          <w:szCs w:val="22"/>
        </w:rPr>
      </w:pPr>
      <w:r w:rsidRPr="00A81350">
        <w:rPr>
          <w:rFonts w:cs="Arial"/>
          <w:sz w:val="22"/>
          <w:szCs w:val="22"/>
        </w:rPr>
        <w:t xml:space="preserve">Using the </w:t>
      </w:r>
      <w:r w:rsidR="00573DC0" w:rsidRPr="00A81350">
        <w:rPr>
          <w:rFonts w:cs="Arial"/>
          <w:sz w:val="22"/>
          <w:szCs w:val="22"/>
        </w:rPr>
        <w:t>D</w:t>
      </w:r>
      <w:r w:rsidR="001379AA" w:rsidRPr="00A81350">
        <w:rPr>
          <w:rFonts w:cs="Arial"/>
          <w:sz w:val="22"/>
          <w:szCs w:val="22"/>
        </w:rPr>
        <w:t>eMag</w:t>
      </w:r>
      <w:r w:rsidR="0045236E" w:rsidRPr="00A81350">
        <w:rPr>
          <w:rFonts w:cs="Arial"/>
          <w:sz w:val="22"/>
          <w:szCs w:val="22"/>
        </w:rPr>
        <w:t xml:space="preserve"> improves the sense of surround sound involvement in every </w:t>
      </w:r>
      <w:r w:rsidRPr="00A81350">
        <w:rPr>
          <w:rFonts w:cs="Arial"/>
          <w:sz w:val="22"/>
          <w:szCs w:val="22"/>
        </w:rPr>
        <w:t>two</w:t>
      </w:r>
      <w:r w:rsidR="0045236E" w:rsidRPr="00A81350">
        <w:rPr>
          <w:rFonts w:cs="Arial"/>
          <w:sz w:val="22"/>
          <w:szCs w:val="22"/>
        </w:rPr>
        <w:t xml:space="preserve">-channel and multichannel home theater system. Visceral, exciting sound heightens the </w:t>
      </w:r>
      <w:r w:rsidR="00290EFF" w:rsidRPr="00A81350">
        <w:rPr>
          <w:rFonts w:cs="Arial"/>
          <w:sz w:val="22"/>
          <w:szCs w:val="22"/>
        </w:rPr>
        <w:t xml:space="preserve">emotional and </w:t>
      </w:r>
      <w:r w:rsidR="0045236E" w:rsidRPr="00A81350">
        <w:rPr>
          <w:rFonts w:cs="Arial"/>
          <w:sz w:val="22"/>
          <w:szCs w:val="22"/>
        </w:rPr>
        <w:t>participatory sense of music</w:t>
      </w:r>
      <w:r w:rsidRPr="00A81350">
        <w:rPr>
          <w:rFonts w:cs="Arial"/>
          <w:sz w:val="22"/>
          <w:szCs w:val="22"/>
        </w:rPr>
        <w:t xml:space="preserve"> and</w:t>
      </w:r>
      <w:r w:rsidR="0045236E" w:rsidRPr="00A81350">
        <w:rPr>
          <w:rFonts w:cs="Arial"/>
          <w:sz w:val="22"/>
          <w:szCs w:val="22"/>
        </w:rPr>
        <w:t xml:space="preserve"> especially home theater. </w:t>
      </w:r>
    </w:p>
    <w:p w:rsidR="009F6F42" w:rsidRPr="00A81350" w:rsidRDefault="009F6F42" w:rsidP="00247A55">
      <w:pPr>
        <w:pStyle w:val="JSNormal"/>
        <w:rPr>
          <w:sz w:val="22"/>
          <w:szCs w:val="22"/>
        </w:rPr>
      </w:pPr>
    </w:p>
    <w:p w:rsidR="0045236E" w:rsidRPr="00A81350" w:rsidRDefault="0033218E" w:rsidP="00F92022">
      <w:pPr>
        <w:pStyle w:val="JSNormal"/>
        <w:keepNext/>
        <w:keepLines/>
        <w:rPr>
          <w:sz w:val="22"/>
          <w:szCs w:val="22"/>
        </w:rPr>
      </w:pPr>
      <w:r w:rsidRPr="00A81350">
        <w:rPr>
          <w:sz w:val="22"/>
          <w:szCs w:val="22"/>
        </w:rPr>
        <w:lastRenderedPageBreak/>
        <w:t>The Image</w:t>
      </w:r>
    </w:p>
    <w:p w:rsidR="0045236E" w:rsidRPr="00A81350" w:rsidRDefault="0045236E" w:rsidP="00F92022">
      <w:pPr>
        <w:keepNext/>
        <w:keepLines/>
        <w:rPr>
          <w:rFonts w:cs="Arial"/>
          <w:sz w:val="22"/>
          <w:szCs w:val="22"/>
        </w:rPr>
      </w:pPr>
      <w:r w:rsidRPr="00A81350">
        <w:rPr>
          <w:rFonts w:cs="Arial"/>
          <w:sz w:val="22"/>
          <w:szCs w:val="22"/>
        </w:rPr>
        <w:t xml:space="preserve">Since the </w:t>
      </w:r>
      <w:r w:rsidR="00573DC0" w:rsidRPr="00A81350">
        <w:rPr>
          <w:rFonts w:cs="Arial"/>
          <w:sz w:val="22"/>
          <w:szCs w:val="22"/>
        </w:rPr>
        <w:t>D</w:t>
      </w:r>
      <w:r w:rsidR="001379AA" w:rsidRPr="00A81350">
        <w:rPr>
          <w:rFonts w:cs="Arial"/>
          <w:sz w:val="22"/>
          <w:szCs w:val="22"/>
        </w:rPr>
        <w:t>eMag</w:t>
      </w:r>
      <w:r w:rsidRPr="00A81350">
        <w:rPr>
          <w:rFonts w:cs="Arial"/>
          <w:sz w:val="22"/>
          <w:szCs w:val="22"/>
        </w:rPr>
        <w:t xml:space="preserve"> eliminates all magnetic distortion noise, video displays of all types </w:t>
      </w:r>
      <w:bookmarkEnd w:id="3"/>
      <w:r w:rsidRPr="00A81350">
        <w:rPr>
          <w:rFonts w:cs="Arial"/>
          <w:sz w:val="22"/>
          <w:szCs w:val="22"/>
        </w:rPr>
        <w:t xml:space="preserve">benefit from less ghosting, color shift, “snow”, vertical and horizontal </w:t>
      </w:r>
      <w:r w:rsidR="00494B04" w:rsidRPr="00A81350">
        <w:rPr>
          <w:rFonts w:cs="Arial"/>
          <w:sz w:val="22"/>
          <w:szCs w:val="22"/>
        </w:rPr>
        <w:t xml:space="preserve">interference </w:t>
      </w:r>
      <w:r w:rsidRPr="00A81350">
        <w:rPr>
          <w:rFonts w:cs="Arial"/>
          <w:sz w:val="22"/>
          <w:szCs w:val="22"/>
        </w:rPr>
        <w:t>lines.</w:t>
      </w:r>
      <w:bookmarkEnd w:id="4"/>
      <w:r w:rsidRPr="00A81350">
        <w:rPr>
          <w:rFonts w:cs="Arial"/>
          <w:sz w:val="22"/>
          <w:szCs w:val="22"/>
        </w:rPr>
        <w:t xml:space="preserve"> After treatment you’ll notice a higher resolution picture with more finely graded contrast, clean and precise, with bright, saturated colors and </w:t>
      </w:r>
      <w:r w:rsidR="00494B04" w:rsidRPr="00A81350">
        <w:rPr>
          <w:rFonts w:cs="Arial"/>
          <w:sz w:val="22"/>
          <w:szCs w:val="22"/>
        </w:rPr>
        <w:t xml:space="preserve">a </w:t>
      </w:r>
      <w:r w:rsidRPr="00A81350">
        <w:rPr>
          <w:rFonts w:cs="Arial"/>
          <w:sz w:val="22"/>
          <w:szCs w:val="22"/>
        </w:rPr>
        <w:t>more sophisticated color pallet.</w:t>
      </w:r>
    </w:p>
    <w:p w:rsidR="0045236E" w:rsidRPr="00A81350" w:rsidRDefault="0045236E" w:rsidP="00247A55">
      <w:pPr>
        <w:pStyle w:val="JSNormal"/>
        <w:rPr>
          <w:sz w:val="22"/>
          <w:szCs w:val="22"/>
        </w:rPr>
      </w:pPr>
    </w:p>
    <w:p w:rsidR="004B3286" w:rsidRPr="00A81350" w:rsidRDefault="00A9076C" w:rsidP="00247A55">
      <w:pPr>
        <w:pStyle w:val="JSNormal"/>
        <w:rPr>
          <w:sz w:val="22"/>
          <w:szCs w:val="22"/>
        </w:rPr>
      </w:pPr>
      <w:bookmarkStart w:id="5" w:name="OLE_LINK14"/>
      <w:r w:rsidRPr="00A81350">
        <w:rPr>
          <w:sz w:val="22"/>
          <w:szCs w:val="22"/>
        </w:rPr>
        <w:t>The Science</w:t>
      </w:r>
    </w:p>
    <w:p w:rsidR="00B839E2" w:rsidRDefault="00B839E2" w:rsidP="00247A55">
      <w:pPr>
        <w:rPr>
          <w:rFonts w:cs="Arial"/>
          <w:sz w:val="22"/>
          <w:szCs w:val="22"/>
        </w:rPr>
      </w:pPr>
      <w:r w:rsidRPr="00A81350">
        <w:rPr>
          <w:rFonts w:cs="Arial"/>
          <w:sz w:val="22"/>
          <w:szCs w:val="22"/>
        </w:rPr>
        <w:t xml:space="preserve">Examining </w:t>
      </w:r>
      <w:r w:rsidR="00DF6A12" w:rsidRPr="00A81350">
        <w:rPr>
          <w:rFonts w:cs="Arial"/>
          <w:sz w:val="22"/>
          <w:szCs w:val="22"/>
        </w:rPr>
        <w:t xml:space="preserve">(fig.1 and fig.3) in </w:t>
      </w:r>
      <w:r w:rsidRPr="00A81350">
        <w:rPr>
          <w:rFonts w:cs="Arial"/>
          <w:sz w:val="22"/>
          <w:szCs w:val="22"/>
        </w:rPr>
        <w:t>the graphs</w:t>
      </w:r>
      <w:r w:rsidR="00494B04" w:rsidRPr="00A81350">
        <w:rPr>
          <w:rFonts w:cs="Arial"/>
          <w:sz w:val="22"/>
          <w:szCs w:val="22"/>
        </w:rPr>
        <w:t xml:space="preserve"> below</w:t>
      </w:r>
      <w:r w:rsidRPr="00A81350">
        <w:rPr>
          <w:rFonts w:cs="Arial"/>
          <w:sz w:val="22"/>
          <w:szCs w:val="22"/>
        </w:rPr>
        <w:t xml:space="preserve">, the untreated output </w:t>
      </w:r>
      <w:r w:rsidR="00DF6A12" w:rsidRPr="00A81350">
        <w:rPr>
          <w:rFonts w:cs="Arial"/>
          <w:sz w:val="22"/>
          <w:szCs w:val="22"/>
        </w:rPr>
        <w:t xml:space="preserve">clearly </w:t>
      </w:r>
      <w:r w:rsidRPr="00A81350">
        <w:rPr>
          <w:rFonts w:cs="Arial"/>
          <w:sz w:val="22"/>
          <w:szCs w:val="22"/>
        </w:rPr>
        <w:t xml:space="preserve">shows multiple peaks at other than the </w:t>
      </w:r>
      <w:proofErr w:type="gramStart"/>
      <w:r w:rsidRPr="00A81350">
        <w:rPr>
          <w:rFonts w:cs="Arial"/>
          <w:sz w:val="22"/>
          <w:szCs w:val="22"/>
        </w:rPr>
        <w:t>1kHz</w:t>
      </w:r>
      <w:proofErr w:type="gramEnd"/>
      <w:r w:rsidRPr="00A81350">
        <w:rPr>
          <w:rFonts w:cs="Arial"/>
          <w:sz w:val="22"/>
          <w:szCs w:val="22"/>
        </w:rPr>
        <w:t xml:space="preserve"> test tone. These peaks represent noise and distortion caused by magnetic field interference. The amplitude</w:t>
      </w:r>
      <w:r w:rsidR="00561779" w:rsidRPr="00A81350">
        <w:rPr>
          <w:rFonts w:cs="Arial"/>
          <w:sz w:val="22"/>
          <w:szCs w:val="22"/>
        </w:rPr>
        <w:t xml:space="preserve"> </w:t>
      </w:r>
      <w:r w:rsidRPr="00A81350">
        <w:rPr>
          <w:rFonts w:cs="Arial"/>
          <w:sz w:val="22"/>
          <w:szCs w:val="22"/>
        </w:rPr>
        <w:t xml:space="preserve">and fast rise-time of these sidebands indicate a negative impact on audio and video resolution. Looking more closely, white or blank areas can be seen in the </w:t>
      </w:r>
      <w:proofErr w:type="gramStart"/>
      <w:r w:rsidRPr="00A81350">
        <w:rPr>
          <w:rFonts w:cs="Arial"/>
          <w:sz w:val="22"/>
          <w:szCs w:val="22"/>
        </w:rPr>
        <w:t>1kHz</w:t>
      </w:r>
      <w:proofErr w:type="gramEnd"/>
      <w:r w:rsidRPr="00A81350">
        <w:rPr>
          <w:rFonts w:cs="Arial"/>
          <w:sz w:val="22"/>
          <w:szCs w:val="22"/>
        </w:rPr>
        <w:t xml:space="preserve"> sidebands. </w:t>
      </w:r>
      <w:r w:rsidR="00E27E1D" w:rsidRPr="00A81350">
        <w:rPr>
          <w:rFonts w:cs="Arial"/>
          <w:sz w:val="22"/>
          <w:szCs w:val="22"/>
        </w:rPr>
        <w:t xml:space="preserve">Furutech </w:t>
      </w:r>
      <w:r w:rsidR="00561779" w:rsidRPr="00A81350">
        <w:rPr>
          <w:rFonts w:cs="Arial"/>
          <w:sz w:val="22"/>
          <w:szCs w:val="22"/>
        </w:rPr>
        <w:t xml:space="preserve">engineers </w:t>
      </w:r>
      <w:r w:rsidRPr="00A81350">
        <w:rPr>
          <w:rFonts w:cs="Arial"/>
          <w:sz w:val="22"/>
          <w:szCs w:val="22"/>
        </w:rPr>
        <w:t>believe these are caused by read errors. You can also see small peaks between 200 to 800Hz that represent noise and distortion products.</w:t>
      </w:r>
    </w:p>
    <w:p w:rsidR="00A81350" w:rsidRPr="00A81350" w:rsidRDefault="00A81350" w:rsidP="00247A55">
      <w:pPr>
        <w:rPr>
          <w:rFonts w:cs="Arial"/>
          <w:sz w:val="22"/>
          <w:szCs w:val="22"/>
        </w:rPr>
      </w:pPr>
    </w:p>
    <w:p w:rsidR="00247A55" w:rsidRDefault="00247A55" w:rsidP="00247A55"/>
    <w:tbl>
      <w:tblPr>
        <w:tblW w:w="11075"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616"/>
        <w:gridCol w:w="2813"/>
        <w:gridCol w:w="2855"/>
        <w:gridCol w:w="2791"/>
      </w:tblGrid>
      <w:tr w:rsidR="00247A55" w:rsidRPr="00386D25" w:rsidTr="00686A7D">
        <w:tc>
          <w:tcPr>
            <w:tcW w:w="2616" w:type="dxa"/>
            <w:vAlign w:val="center"/>
          </w:tcPr>
          <w:p w:rsidR="00247A55" w:rsidRPr="00386D25" w:rsidRDefault="00247A55" w:rsidP="00686A7D">
            <w:pPr>
              <w:pStyle w:val="BodyTextIndent2"/>
              <w:tabs>
                <w:tab w:val="left" w:pos="720"/>
              </w:tabs>
              <w:spacing w:before="120" w:after="120"/>
              <w:ind w:left="0"/>
              <w:jc w:val="center"/>
              <w:rPr>
                <w:rFonts w:cs="Arial"/>
                <w:color w:val="auto"/>
              </w:rPr>
            </w:pPr>
            <w:r w:rsidRPr="00386D25">
              <w:rPr>
                <w:rFonts w:cs="Arial"/>
                <w:i/>
                <w:color w:val="auto"/>
              </w:rPr>
              <w:t>Fig.1</w:t>
            </w:r>
            <w:r w:rsidRPr="00386D25">
              <w:rPr>
                <w:rFonts w:cs="Arial"/>
                <w:i/>
                <w:color w:val="auto"/>
              </w:rPr>
              <w:tab/>
              <w:t>Untreated</w:t>
            </w:r>
          </w:p>
        </w:tc>
        <w:tc>
          <w:tcPr>
            <w:tcW w:w="2813" w:type="dxa"/>
            <w:vAlign w:val="center"/>
          </w:tcPr>
          <w:p w:rsidR="00247A55" w:rsidRPr="00386D25" w:rsidRDefault="00247A55" w:rsidP="00686A7D">
            <w:pPr>
              <w:pStyle w:val="BodyTextIndent2"/>
              <w:tabs>
                <w:tab w:val="left" w:pos="720"/>
              </w:tabs>
              <w:spacing w:before="120" w:after="120"/>
              <w:ind w:left="0"/>
              <w:jc w:val="center"/>
              <w:rPr>
                <w:rFonts w:cs="Arial"/>
                <w:color w:val="auto"/>
              </w:rPr>
            </w:pPr>
            <w:r w:rsidRPr="00386D25">
              <w:rPr>
                <w:rFonts w:cs="Arial"/>
                <w:i/>
                <w:color w:val="auto"/>
              </w:rPr>
              <w:t>Fig.</w:t>
            </w:r>
            <w:r w:rsidRPr="00386D25">
              <w:rPr>
                <w:rFonts w:cs="Arial" w:hint="eastAsia"/>
                <w:i/>
                <w:color w:val="auto"/>
              </w:rPr>
              <w:t>2</w:t>
            </w:r>
            <w:r w:rsidRPr="00386D25">
              <w:rPr>
                <w:rFonts w:cs="Arial"/>
                <w:i/>
                <w:color w:val="auto"/>
              </w:rPr>
              <w:tab/>
              <w:t>Treated</w:t>
            </w:r>
          </w:p>
        </w:tc>
        <w:tc>
          <w:tcPr>
            <w:tcW w:w="2855" w:type="dxa"/>
            <w:vAlign w:val="center"/>
          </w:tcPr>
          <w:p w:rsidR="00247A55" w:rsidRPr="00386D25" w:rsidRDefault="00247A55" w:rsidP="00686A7D">
            <w:pPr>
              <w:pStyle w:val="BodyTextIndent2"/>
              <w:tabs>
                <w:tab w:val="left" w:pos="720"/>
              </w:tabs>
              <w:spacing w:before="120" w:after="120"/>
              <w:ind w:left="0"/>
              <w:jc w:val="center"/>
              <w:rPr>
                <w:rFonts w:cs="Arial"/>
                <w:color w:val="auto"/>
              </w:rPr>
            </w:pPr>
            <w:r w:rsidRPr="00386D25">
              <w:rPr>
                <w:rFonts w:cs="Arial"/>
                <w:i/>
                <w:color w:val="auto"/>
              </w:rPr>
              <w:t>Fig.</w:t>
            </w:r>
            <w:r w:rsidRPr="00386D25">
              <w:rPr>
                <w:rFonts w:cs="Arial" w:hint="eastAsia"/>
                <w:i/>
                <w:color w:val="auto"/>
              </w:rPr>
              <w:t>3</w:t>
            </w:r>
            <w:r w:rsidRPr="00386D25">
              <w:rPr>
                <w:rFonts w:cs="Arial"/>
                <w:i/>
                <w:color w:val="auto"/>
              </w:rPr>
              <w:t xml:space="preserve">  Untreated</w:t>
            </w:r>
          </w:p>
        </w:tc>
        <w:tc>
          <w:tcPr>
            <w:tcW w:w="2791" w:type="dxa"/>
            <w:vAlign w:val="center"/>
          </w:tcPr>
          <w:p w:rsidR="00247A55" w:rsidRPr="00386D25" w:rsidRDefault="00247A55" w:rsidP="00686A7D">
            <w:pPr>
              <w:pStyle w:val="BodyTextIndent2"/>
              <w:tabs>
                <w:tab w:val="left" w:pos="720"/>
              </w:tabs>
              <w:spacing w:before="120" w:after="120"/>
              <w:ind w:left="0"/>
              <w:jc w:val="center"/>
              <w:rPr>
                <w:rFonts w:cs="Arial"/>
                <w:color w:val="auto"/>
              </w:rPr>
            </w:pPr>
            <w:r w:rsidRPr="00386D25">
              <w:rPr>
                <w:rFonts w:cs="Arial"/>
                <w:i/>
                <w:color w:val="auto"/>
              </w:rPr>
              <w:t>Fig.</w:t>
            </w:r>
            <w:r w:rsidRPr="00386D25">
              <w:rPr>
                <w:rFonts w:cs="Arial" w:hint="eastAsia"/>
                <w:i/>
                <w:color w:val="auto"/>
              </w:rPr>
              <w:t>4</w:t>
            </w:r>
            <w:r w:rsidRPr="00386D25">
              <w:rPr>
                <w:rFonts w:cs="Arial"/>
                <w:i/>
                <w:color w:val="auto"/>
              </w:rPr>
              <w:t xml:space="preserve">  Treated</w:t>
            </w:r>
          </w:p>
        </w:tc>
      </w:tr>
      <w:tr w:rsidR="00247A55" w:rsidRPr="00386D25" w:rsidTr="00686A7D">
        <w:trPr>
          <w:trHeight w:val="2033"/>
        </w:trPr>
        <w:tc>
          <w:tcPr>
            <w:tcW w:w="2616" w:type="dxa"/>
            <w:vAlign w:val="center"/>
          </w:tcPr>
          <w:p w:rsidR="00247A55" w:rsidRPr="00386D25" w:rsidRDefault="003E2357" w:rsidP="00686A7D">
            <w:pPr>
              <w:pStyle w:val="BodyTextIndent2"/>
              <w:tabs>
                <w:tab w:val="left" w:pos="720"/>
              </w:tabs>
              <w:spacing w:before="120" w:after="120"/>
              <w:ind w:left="0"/>
              <w:jc w:val="center"/>
              <w:rPr>
                <w:rFonts w:cs="Arial"/>
              </w:rPr>
            </w:pPr>
            <w:r w:rsidRPr="003E2357">
              <w:rPr>
                <w:noProof/>
                <w:lang w:eastAsia="en-US"/>
              </w:rPr>
              <w:pict>
                <v:group id="_x0000_s1058" style="position:absolute;left:0;text-align:left;margin-left:0;margin-top:0;width:541.35pt;height:98.2pt;z-index:251658752;mso-position-horizontal-relative:text;mso-position-vertical-relative:text" coordorigin="648,10674" coordsize="10827,1964">
                  <v:shape id="_x0000_s1059" type="#_x0000_t75" style="position:absolute;left:3310;top:10674;width:2597;height:1732">
                    <v:imagedata r:id="rId11" o:title="rdgra2"/>
                  </v:shape>
                  <v:shape id="_x0000_s1060" type="#_x0000_t75" style="position:absolute;left:6003;top:10674;width:2639;height:1783">
                    <v:imagedata r:id="rId12" o:title="rdgra3"/>
                  </v:shape>
                  <v:shape id="_x0000_s1061" type="#_x0000_t75" style="position:absolute;left:8865;top:10675;width:2610;height:1963" o:allowoverlap="f">
                    <v:imagedata r:id="rId13" o:title="rdgra4"/>
                  </v:shape>
                  <v:shape id="_x0000_s1062" type="#_x0000_t75" style="position:absolute;left:648;top:10674;width:2400;height:1635;mso-position-horizontal:center;mso-position-horizontal-relative:margin;mso-position-vertical:top;mso-position-vertical-relative:margin">
                    <v:imagedata r:id="rId14" o:title="rdgra1"/>
                  </v:shape>
                </v:group>
              </w:pict>
            </w:r>
          </w:p>
        </w:tc>
        <w:tc>
          <w:tcPr>
            <w:tcW w:w="2813" w:type="dxa"/>
            <w:vAlign w:val="center"/>
          </w:tcPr>
          <w:p w:rsidR="00247A55" w:rsidRPr="00386D25" w:rsidRDefault="00247A55" w:rsidP="00686A7D">
            <w:pPr>
              <w:pStyle w:val="BodyTextIndent2"/>
              <w:tabs>
                <w:tab w:val="left" w:pos="720"/>
              </w:tabs>
              <w:spacing w:before="120" w:after="120"/>
              <w:ind w:left="0"/>
              <w:jc w:val="center"/>
              <w:rPr>
                <w:rFonts w:cs="Arial"/>
              </w:rPr>
            </w:pPr>
          </w:p>
        </w:tc>
        <w:tc>
          <w:tcPr>
            <w:tcW w:w="2855" w:type="dxa"/>
            <w:vAlign w:val="center"/>
          </w:tcPr>
          <w:p w:rsidR="00247A55" w:rsidRPr="00386D25" w:rsidRDefault="00247A55" w:rsidP="00686A7D">
            <w:pPr>
              <w:pStyle w:val="BodyTextIndent2"/>
              <w:tabs>
                <w:tab w:val="left" w:pos="720"/>
              </w:tabs>
              <w:spacing w:before="120" w:after="120"/>
              <w:ind w:left="0"/>
              <w:jc w:val="center"/>
              <w:rPr>
                <w:rFonts w:cs="Arial"/>
              </w:rPr>
            </w:pPr>
          </w:p>
        </w:tc>
        <w:tc>
          <w:tcPr>
            <w:tcW w:w="2791" w:type="dxa"/>
            <w:vAlign w:val="center"/>
          </w:tcPr>
          <w:p w:rsidR="00247A55" w:rsidRPr="00386D25" w:rsidRDefault="00247A55" w:rsidP="00686A7D">
            <w:pPr>
              <w:pStyle w:val="BodyTextIndent2"/>
              <w:tabs>
                <w:tab w:val="left" w:pos="720"/>
              </w:tabs>
              <w:spacing w:before="120" w:after="120"/>
              <w:ind w:left="0"/>
              <w:jc w:val="center"/>
              <w:rPr>
                <w:rFonts w:cs="Arial"/>
              </w:rPr>
            </w:pPr>
          </w:p>
        </w:tc>
      </w:tr>
    </w:tbl>
    <w:p w:rsidR="00B839E2" w:rsidRDefault="00B839E2" w:rsidP="00B839E2">
      <w:pPr>
        <w:pStyle w:val="BodyTextIndent2"/>
        <w:ind w:left="0"/>
        <w:jc w:val="left"/>
        <w:rPr>
          <w:rFonts w:cs="Arial"/>
        </w:rPr>
      </w:pPr>
    </w:p>
    <w:p w:rsidR="00A81350" w:rsidRDefault="00A81350" w:rsidP="00247A55"/>
    <w:p w:rsidR="00B839E2" w:rsidRPr="005F5B33" w:rsidRDefault="00B839E2" w:rsidP="00247A55">
      <w:r w:rsidRPr="005F5B33">
        <w:t xml:space="preserve">After demagnetization, the excessive peaks in the </w:t>
      </w:r>
      <w:proofErr w:type="gramStart"/>
      <w:r w:rsidRPr="005F5B33">
        <w:t>1kHz</w:t>
      </w:r>
      <w:proofErr w:type="gramEnd"/>
      <w:r w:rsidRPr="005F5B33">
        <w:t xml:space="preserve"> sideba</w:t>
      </w:r>
      <w:r w:rsidR="00573DC0" w:rsidRPr="005F5B33">
        <w:t xml:space="preserve">nds disappear, as do the blank </w:t>
      </w:r>
      <w:r w:rsidRPr="005F5B33">
        <w:t>read problem areas. The peaks become more uniform in height and chaotic interference patterns seen before demagnetization are almost gone. The peaks of other sideband components are more uniform and the range between 200 to 800Hz is clean</w:t>
      </w:r>
      <w:r w:rsidR="00561779" w:rsidRPr="005F5B33">
        <w:t>er</w:t>
      </w:r>
      <w:r w:rsidRPr="005F5B33">
        <w:t>. Th</w:t>
      </w:r>
      <w:r w:rsidR="00561779" w:rsidRPr="005F5B33">
        <w:t>ese graphs</w:t>
      </w:r>
      <w:r w:rsidRPr="005F5B33">
        <w:t xml:space="preserve"> clearly </w:t>
      </w:r>
      <w:r w:rsidR="00561779" w:rsidRPr="005F5B33">
        <w:t xml:space="preserve">show </w:t>
      </w:r>
      <w:r w:rsidRPr="005F5B33">
        <w:t xml:space="preserve">that the S/N ratio is much improved after demagnetization, while audible distortion is lowered. </w:t>
      </w:r>
    </w:p>
    <w:p w:rsidR="00561779" w:rsidRPr="005F5B33" w:rsidRDefault="00561779" w:rsidP="00247A55">
      <w:pPr>
        <w:rPr>
          <w:kern w:val="2"/>
        </w:rPr>
      </w:pPr>
    </w:p>
    <w:p w:rsidR="00B839E2" w:rsidRPr="005F5B33" w:rsidRDefault="00B839E2" w:rsidP="00247A55">
      <w:pPr>
        <w:rPr>
          <w:kern w:val="2"/>
        </w:rPr>
      </w:pPr>
      <w:r w:rsidRPr="005F5B33">
        <w:rPr>
          <w:kern w:val="2"/>
        </w:rPr>
        <w:t xml:space="preserve">Note the highlighted areas in fig.4 at about 20 seconds between </w:t>
      </w:r>
      <w:proofErr w:type="gramStart"/>
      <w:r w:rsidRPr="005F5B33">
        <w:rPr>
          <w:kern w:val="2"/>
        </w:rPr>
        <w:t>1kHz</w:t>
      </w:r>
      <w:proofErr w:type="gramEnd"/>
      <w:r w:rsidRPr="005F5B33">
        <w:rPr>
          <w:kern w:val="2"/>
        </w:rPr>
        <w:t xml:space="preserve"> and 5</w:t>
      </w:r>
      <w:r w:rsidR="00561779" w:rsidRPr="005F5B33">
        <w:rPr>
          <w:kern w:val="2"/>
        </w:rPr>
        <w:t>k</w:t>
      </w:r>
      <w:r w:rsidRPr="005F5B33">
        <w:rPr>
          <w:kern w:val="2"/>
        </w:rPr>
        <w:t xml:space="preserve">Hz. </w:t>
      </w:r>
      <w:r w:rsidR="00561779" w:rsidRPr="005F5B33">
        <w:rPr>
          <w:kern w:val="2"/>
        </w:rPr>
        <w:t xml:space="preserve">You can see </w:t>
      </w:r>
      <w:r w:rsidRPr="005F5B33">
        <w:rPr>
          <w:kern w:val="2"/>
        </w:rPr>
        <w:t>the number of peaks increase, meaning there’s more information as a result of demagnetization. The peak</w:t>
      </w:r>
      <w:r w:rsidR="00561779" w:rsidRPr="005F5B33">
        <w:rPr>
          <w:kern w:val="2"/>
        </w:rPr>
        <w:t>s’</w:t>
      </w:r>
      <w:r w:rsidRPr="005F5B33">
        <w:rPr>
          <w:kern w:val="2"/>
        </w:rPr>
        <w:t xml:space="preserve"> height also generally increase with the same result—more information. </w:t>
      </w:r>
    </w:p>
    <w:p w:rsidR="00B839E2" w:rsidRDefault="00B839E2" w:rsidP="00B839E2">
      <w:pPr>
        <w:pStyle w:val="BodyTextIndent2"/>
        <w:ind w:left="0"/>
        <w:jc w:val="left"/>
        <w:rPr>
          <w:rFonts w:cs="Arial"/>
        </w:rPr>
      </w:pPr>
    </w:p>
    <w:p w:rsidR="00B839E2" w:rsidRPr="00573DC0" w:rsidRDefault="008A336D" w:rsidP="00B839E2">
      <w:pPr>
        <w:pStyle w:val="BodyTextIndent2"/>
        <w:keepNext/>
        <w:keepLines/>
        <w:ind w:left="0"/>
        <w:jc w:val="left"/>
        <w:rPr>
          <w:rFonts w:cs="Arial"/>
          <w:i/>
          <w:sz w:val="22"/>
          <w:szCs w:val="22"/>
        </w:rPr>
      </w:pPr>
      <w:r>
        <w:rPr>
          <w:rFonts w:cs="Arial"/>
          <w:b/>
          <w:i/>
          <w:sz w:val="22"/>
          <w:szCs w:val="22"/>
        </w:rPr>
        <w:lastRenderedPageBreak/>
        <w:t>CD</w:t>
      </w:r>
      <w:r w:rsidR="007A6600" w:rsidRPr="00573DC0">
        <w:rPr>
          <w:rFonts w:cs="Arial"/>
          <w:b/>
          <w:i/>
          <w:sz w:val="22"/>
          <w:szCs w:val="22"/>
        </w:rPr>
        <w:t xml:space="preserve"> Test</w:t>
      </w:r>
      <w:r w:rsidR="00573DC0">
        <w:rPr>
          <w:rFonts w:cs="Arial"/>
          <w:b/>
          <w:i/>
          <w:sz w:val="22"/>
          <w:szCs w:val="22"/>
        </w:rPr>
        <w:t xml:space="preserve"> Data</w:t>
      </w:r>
    </w:p>
    <w:p w:rsidR="00B839E2" w:rsidRPr="00DB0AA9" w:rsidRDefault="00B839E2" w:rsidP="00B839E2">
      <w:pPr>
        <w:pStyle w:val="BodyTextIndent2"/>
        <w:keepNext/>
        <w:keepLines/>
        <w:ind w:left="0"/>
        <w:jc w:val="left"/>
        <w:rPr>
          <w:rFonts w:cs="Arial"/>
          <w:sz w:val="22"/>
          <w:szCs w:val="22"/>
        </w:rPr>
      </w:pPr>
      <w:r w:rsidRPr="00DB0AA9">
        <w:rPr>
          <w:rFonts w:cs="Arial"/>
          <w:sz w:val="22"/>
          <w:szCs w:val="22"/>
        </w:rPr>
        <w:t>Recording Time 4:45</w:t>
      </w:r>
    </w:p>
    <w:p w:rsidR="00B839E2" w:rsidRPr="00FA57B6" w:rsidRDefault="00B839E2" w:rsidP="00B839E2">
      <w:pPr>
        <w:pStyle w:val="BodyTextIndent2"/>
        <w:keepNext/>
        <w:keepLines/>
        <w:ind w:left="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8"/>
        <w:gridCol w:w="2418"/>
        <w:gridCol w:w="2418"/>
        <w:gridCol w:w="2418"/>
      </w:tblGrid>
      <w:tr w:rsidR="00B839E2" w:rsidRPr="00EE199F">
        <w:trPr>
          <w:jc w:val="center"/>
        </w:trPr>
        <w:tc>
          <w:tcPr>
            <w:tcW w:w="1108" w:type="dxa"/>
          </w:tcPr>
          <w:p w:rsidR="00B839E2" w:rsidRPr="00EE199F" w:rsidRDefault="00B839E2" w:rsidP="00EF3CDB">
            <w:pPr>
              <w:pStyle w:val="BodyTextIndent2"/>
              <w:keepNext/>
              <w:keepLines/>
              <w:ind w:left="0"/>
              <w:jc w:val="left"/>
              <w:rPr>
                <w:rFonts w:cs="Arial"/>
              </w:rPr>
            </w:pPr>
          </w:p>
        </w:tc>
        <w:tc>
          <w:tcPr>
            <w:tcW w:w="2418" w:type="dxa"/>
          </w:tcPr>
          <w:p w:rsidR="00B839E2" w:rsidRPr="00EE199F" w:rsidRDefault="00B839E2" w:rsidP="00EF3CDB">
            <w:pPr>
              <w:pStyle w:val="BodyTextIndent2"/>
              <w:keepNext/>
              <w:keepLines/>
              <w:ind w:left="0"/>
              <w:jc w:val="left"/>
              <w:rPr>
                <w:rFonts w:cs="Arial"/>
              </w:rPr>
            </w:pPr>
            <w:r w:rsidRPr="00EE199F">
              <w:rPr>
                <w:rFonts w:cs="Arial"/>
              </w:rPr>
              <w:t>Output Power Level</w:t>
            </w:r>
          </w:p>
          <w:p w:rsidR="00B839E2" w:rsidRPr="00EE199F" w:rsidRDefault="00B839E2" w:rsidP="00EF3CDB">
            <w:pPr>
              <w:pStyle w:val="BodyTextIndent2"/>
              <w:keepNext/>
              <w:keepLines/>
              <w:ind w:left="0"/>
              <w:jc w:val="left"/>
              <w:rPr>
                <w:rFonts w:cs="Arial"/>
              </w:rPr>
            </w:pPr>
            <w:r w:rsidRPr="00EE199F">
              <w:rPr>
                <w:rFonts w:cs="Arial"/>
              </w:rPr>
              <w:t xml:space="preserve"> PWL</w:t>
            </w:r>
            <w:r>
              <w:rPr>
                <w:rFonts w:cs="Arial"/>
              </w:rPr>
              <w:t xml:space="preserve"> </w:t>
            </w:r>
            <w:r w:rsidR="00DF1C0B">
              <w:rPr>
                <w:rFonts w:cs="Arial"/>
              </w:rPr>
              <w:t>dB</w:t>
            </w:r>
          </w:p>
        </w:tc>
        <w:tc>
          <w:tcPr>
            <w:tcW w:w="2418" w:type="dxa"/>
          </w:tcPr>
          <w:p w:rsidR="00B839E2" w:rsidRPr="00EE199F" w:rsidRDefault="00B839E2" w:rsidP="00EF3CDB">
            <w:pPr>
              <w:pStyle w:val="BodyTextIndent2"/>
              <w:keepNext/>
              <w:keepLines/>
              <w:ind w:left="0"/>
              <w:jc w:val="left"/>
              <w:rPr>
                <w:rFonts w:cs="Arial"/>
              </w:rPr>
            </w:pPr>
            <w:r>
              <w:rPr>
                <w:rFonts w:cs="Arial"/>
              </w:rPr>
              <w:t>Total H</w:t>
            </w:r>
            <w:r w:rsidRPr="00EE199F">
              <w:rPr>
                <w:rFonts w:cs="Arial"/>
              </w:rPr>
              <w:t xml:space="preserve">armonic </w:t>
            </w:r>
            <w:r>
              <w:rPr>
                <w:rFonts w:cs="Arial"/>
              </w:rPr>
              <w:t>D</w:t>
            </w:r>
            <w:r w:rsidRPr="00EE199F">
              <w:rPr>
                <w:rFonts w:cs="Arial"/>
              </w:rPr>
              <w:t>istortion %</w:t>
            </w:r>
            <w:r>
              <w:rPr>
                <w:rFonts w:cs="Arial"/>
              </w:rPr>
              <w:t xml:space="preserve"> </w:t>
            </w:r>
            <w:r w:rsidRPr="00EE199F">
              <w:rPr>
                <w:rFonts w:cs="Arial"/>
              </w:rPr>
              <w:t>THD</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Signal-to-</w:t>
            </w:r>
            <w:r>
              <w:rPr>
                <w:rFonts w:cs="Arial"/>
              </w:rPr>
              <w:t>N</w:t>
            </w:r>
            <w:r w:rsidRPr="00EE199F">
              <w:rPr>
                <w:rFonts w:cs="Arial"/>
              </w:rPr>
              <w:t xml:space="preserve">oise </w:t>
            </w:r>
            <w:r>
              <w:rPr>
                <w:rFonts w:cs="Arial"/>
              </w:rPr>
              <w:t>R</w:t>
            </w:r>
            <w:r w:rsidRPr="00EE199F">
              <w:rPr>
                <w:rFonts w:cs="Arial"/>
              </w:rPr>
              <w:t xml:space="preserve">atio </w:t>
            </w:r>
          </w:p>
          <w:p w:rsidR="00B839E2" w:rsidRPr="00EE199F" w:rsidRDefault="00B839E2" w:rsidP="00EF3CDB">
            <w:pPr>
              <w:pStyle w:val="BodyTextIndent2"/>
              <w:keepNext/>
              <w:keepLines/>
              <w:ind w:left="0"/>
              <w:jc w:val="left"/>
              <w:rPr>
                <w:rFonts w:cs="Arial"/>
              </w:rPr>
            </w:pPr>
            <w:r w:rsidRPr="00EE199F">
              <w:rPr>
                <w:rFonts w:cs="Arial"/>
              </w:rPr>
              <w:t>%</w:t>
            </w:r>
            <w:r>
              <w:rPr>
                <w:rFonts w:cs="Arial"/>
              </w:rPr>
              <w:t xml:space="preserve"> </w:t>
            </w:r>
            <w:smartTag w:uri="urn:schemas-microsoft-com:office:smarttags" w:element="stockticker">
              <w:r w:rsidRPr="00EE199F">
                <w:rPr>
                  <w:rFonts w:cs="Arial"/>
                </w:rPr>
                <w:t>SNR</w:t>
              </w:r>
            </w:smartTag>
            <w:r>
              <w:rPr>
                <w:rFonts w:cs="Arial"/>
              </w:rPr>
              <w:t xml:space="preserve"> </w:t>
            </w:r>
          </w:p>
        </w:tc>
      </w:tr>
      <w:tr w:rsidR="00B839E2" w:rsidRPr="00EE199F">
        <w:trPr>
          <w:jc w:val="center"/>
        </w:trPr>
        <w:tc>
          <w:tcPr>
            <w:tcW w:w="1108" w:type="dxa"/>
          </w:tcPr>
          <w:p w:rsidR="00B839E2" w:rsidRPr="00EE199F" w:rsidRDefault="00B839E2" w:rsidP="00EF3CDB">
            <w:pPr>
              <w:pStyle w:val="BodyTextIndent2"/>
              <w:keepNext/>
              <w:keepLines/>
              <w:ind w:left="0"/>
              <w:jc w:val="left"/>
              <w:rPr>
                <w:rFonts w:cs="Arial"/>
              </w:rPr>
            </w:pPr>
            <w:r>
              <w:rPr>
                <w:rFonts w:cs="Arial"/>
              </w:rPr>
              <w:t>N</w:t>
            </w:r>
            <w:r w:rsidRPr="00EE199F">
              <w:rPr>
                <w:rFonts w:cs="Arial"/>
              </w:rPr>
              <w:t>o YUMI</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-13.36</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72.11</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2.047</w:t>
            </w:r>
          </w:p>
        </w:tc>
      </w:tr>
      <w:tr w:rsidR="00B839E2" w:rsidRPr="00EE199F">
        <w:trPr>
          <w:jc w:val="center"/>
        </w:trPr>
        <w:tc>
          <w:tcPr>
            <w:tcW w:w="1108" w:type="dxa"/>
          </w:tcPr>
          <w:p w:rsidR="00B839E2" w:rsidRPr="00EE199F" w:rsidRDefault="00B839E2" w:rsidP="00EF3CDB">
            <w:pPr>
              <w:pStyle w:val="BodyTextIndent2"/>
              <w:keepNext/>
              <w:keepLines/>
              <w:ind w:left="0"/>
              <w:jc w:val="left"/>
              <w:rPr>
                <w:rFonts w:cs="Arial"/>
              </w:rPr>
            </w:pPr>
            <w:r w:rsidRPr="00EE199F">
              <w:rPr>
                <w:rFonts w:cs="Arial"/>
              </w:rPr>
              <w:t>UC YUMI</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-13.36</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71.75</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2.117</w:t>
            </w:r>
          </w:p>
        </w:tc>
      </w:tr>
      <w:tr w:rsidR="00B839E2" w:rsidRPr="00EE199F">
        <w:trPr>
          <w:jc w:val="center"/>
        </w:trPr>
        <w:tc>
          <w:tcPr>
            <w:tcW w:w="1108" w:type="dxa"/>
          </w:tcPr>
          <w:p w:rsidR="00B839E2" w:rsidRPr="00EE199F" w:rsidRDefault="00B839E2" w:rsidP="00EF3CDB">
            <w:pPr>
              <w:pStyle w:val="BodyTextIndent2"/>
              <w:keepNext/>
              <w:keepLines/>
              <w:ind w:left="0"/>
              <w:jc w:val="left"/>
              <w:rPr>
                <w:rFonts w:cs="Arial"/>
              </w:rPr>
            </w:pPr>
            <w:r w:rsidRPr="00EE199F">
              <w:rPr>
                <w:rFonts w:cs="Arial"/>
              </w:rPr>
              <w:t>RD YUMI</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-13.94</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70.99</w:t>
            </w:r>
          </w:p>
        </w:tc>
        <w:tc>
          <w:tcPr>
            <w:tcW w:w="2418" w:type="dxa"/>
          </w:tcPr>
          <w:p w:rsidR="00B839E2" w:rsidRPr="00EE199F" w:rsidRDefault="00B839E2" w:rsidP="00EF3CDB">
            <w:pPr>
              <w:pStyle w:val="BodyTextIndent2"/>
              <w:keepNext/>
              <w:keepLines/>
              <w:ind w:left="0"/>
              <w:jc w:val="left"/>
              <w:rPr>
                <w:rFonts w:cs="Arial"/>
              </w:rPr>
            </w:pPr>
            <w:r w:rsidRPr="00EE199F">
              <w:rPr>
                <w:rFonts w:cs="Arial"/>
              </w:rPr>
              <w:t>1.866</w:t>
            </w:r>
          </w:p>
        </w:tc>
      </w:tr>
    </w:tbl>
    <w:p w:rsidR="00B839E2" w:rsidRPr="001F09DA" w:rsidRDefault="00B839E2" w:rsidP="00B839E2">
      <w:pPr>
        <w:pStyle w:val="BodyTextIndent2"/>
        <w:ind w:left="0"/>
        <w:jc w:val="left"/>
        <w:rPr>
          <w:rFonts w:cs="Arial"/>
          <w:kern w:val="22"/>
        </w:rPr>
      </w:pPr>
    </w:p>
    <w:p w:rsidR="00B839E2" w:rsidRPr="00704BE1" w:rsidRDefault="00B839E2" w:rsidP="00B839E2">
      <w:pPr>
        <w:pStyle w:val="BodyTextIndent2"/>
        <w:ind w:left="720"/>
        <w:rPr>
          <w:rFonts w:cs="Arial"/>
          <w:i/>
          <w:kern w:val="22"/>
        </w:rPr>
      </w:pPr>
      <w:r w:rsidRPr="00704BE1">
        <w:rPr>
          <w:rFonts w:cs="Arial"/>
          <w:i/>
          <w:kern w:val="22"/>
        </w:rPr>
        <w:t>No YUMI:</w:t>
      </w:r>
      <w:r w:rsidRPr="00704BE1">
        <w:rPr>
          <w:rFonts w:cs="Arial"/>
          <w:i/>
          <w:kern w:val="22"/>
        </w:rPr>
        <w:tab/>
        <w:t xml:space="preserve">Music CD prior to </w:t>
      </w:r>
      <w:r w:rsidR="001379AA" w:rsidRPr="00466E6D">
        <w:rPr>
          <w:rFonts w:cs="Arial"/>
          <w:i/>
          <w:kern w:val="22"/>
          <w:sz w:val="22"/>
          <w:szCs w:val="22"/>
        </w:rPr>
        <w:t>de</w:t>
      </w:r>
      <w:r w:rsidR="00466E6D">
        <w:rPr>
          <w:rFonts w:cs="Arial"/>
          <w:i/>
          <w:kern w:val="22"/>
          <w:sz w:val="22"/>
          <w:szCs w:val="22"/>
        </w:rPr>
        <w:t>m</w:t>
      </w:r>
      <w:r w:rsidR="001379AA" w:rsidRPr="00466E6D">
        <w:rPr>
          <w:rFonts w:cs="Arial"/>
          <w:i/>
          <w:kern w:val="22"/>
          <w:sz w:val="22"/>
          <w:szCs w:val="22"/>
        </w:rPr>
        <w:t>ag</w:t>
      </w:r>
      <w:r w:rsidRPr="00704BE1">
        <w:rPr>
          <w:rFonts w:cs="Arial"/>
          <w:i/>
          <w:kern w:val="22"/>
        </w:rPr>
        <w:t>netization</w:t>
      </w:r>
    </w:p>
    <w:p w:rsidR="00B839E2" w:rsidRPr="00704BE1" w:rsidRDefault="00B839E2" w:rsidP="00B839E2">
      <w:pPr>
        <w:pStyle w:val="BodyTextIndent2"/>
        <w:ind w:left="720"/>
        <w:rPr>
          <w:rFonts w:cs="Arial"/>
          <w:i/>
          <w:kern w:val="22"/>
        </w:rPr>
      </w:pPr>
      <w:r w:rsidRPr="00704BE1">
        <w:rPr>
          <w:rFonts w:cs="Arial"/>
          <w:i/>
          <w:kern w:val="22"/>
        </w:rPr>
        <w:t>UC YUMI:</w:t>
      </w:r>
      <w:r w:rsidRPr="00704BE1">
        <w:rPr>
          <w:rFonts w:cs="Arial"/>
          <w:i/>
          <w:kern w:val="22"/>
        </w:rPr>
        <w:tab/>
        <w:t xml:space="preserve">Results </w:t>
      </w:r>
      <w:r>
        <w:rPr>
          <w:rFonts w:cs="Arial"/>
          <w:i/>
          <w:kern w:val="22"/>
        </w:rPr>
        <w:t xml:space="preserve">of </w:t>
      </w:r>
      <w:r w:rsidRPr="00704BE1">
        <w:rPr>
          <w:rFonts w:cs="Arial"/>
          <w:i/>
          <w:kern w:val="22"/>
        </w:rPr>
        <w:t xml:space="preserve">treatment with another brand of CD </w:t>
      </w:r>
      <w:r w:rsidR="001379AA" w:rsidRPr="00466E6D">
        <w:rPr>
          <w:rFonts w:cs="Arial"/>
          <w:i/>
          <w:kern w:val="22"/>
          <w:sz w:val="22"/>
          <w:szCs w:val="22"/>
        </w:rPr>
        <w:t>de</w:t>
      </w:r>
      <w:r w:rsidR="00466E6D">
        <w:rPr>
          <w:rFonts w:cs="Arial"/>
          <w:i/>
          <w:kern w:val="22"/>
          <w:sz w:val="22"/>
          <w:szCs w:val="22"/>
        </w:rPr>
        <w:t>m</w:t>
      </w:r>
      <w:r w:rsidR="001379AA" w:rsidRPr="00466E6D">
        <w:rPr>
          <w:rFonts w:cs="Arial"/>
          <w:i/>
          <w:kern w:val="22"/>
          <w:sz w:val="22"/>
          <w:szCs w:val="22"/>
        </w:rPr>
        <w:t>ag</w:t>
      </w:r>
      <w:r w:rsidRPr="00704BE1">
        <w:rPr>
          <w:rFonts w:cs="Arial"/>
          <w:i/>
          <w:kern w:val="22"/>
        </w:rPr>
        <w:t>netizer</w:t>
      </w:r>
    </w:p>
    <w:p w:rsidR="00B839E2" w:rsidRPr="00704BE1" w:rsidRDefault="00B839E2" w:rsidP="00B839E2">
      <w:pPr>
        <w:pStyle w:val="BodyTextIndent2"/>
        <w:ind w:left="720"/>
        <w:rPr>
          <w:rFonts w:cs="Arial"/>
          <w:i/>
          <w:kern w:val="22"/>
        </w:rPr>
      </w:pPr>
      <w:r w:rsidRPr="00704BE1">
        <w:rPr>
          <w:rFonts w:cs="Arial"/>
          <w:i/>
          <w:kern w:val="22"/>
        </w:rPr>
        <w:t>RD YUMI:</w:t>
      </w:r>
      <w:r w:rsidRPr="00704BE1">
        <w:rPr>
          <w:rFonts w:cs="Arial"/>
          <w:i/>
          <w:kern w:val="22"/>
        </w:rPr>
        <w:tab/>
        <w:t xml:space="preserve">Results </w:t>
      </w:r>
      <w:r>
        <w:rPr>
          <w:rFonts w:cs="Arial"/>
          <w:i/>
          <w:kern w:val="22"/>
        </w:rPr>
        <w:t xml:space="preserve">of </w:t>
      </w:r>
      <w:r w:rsidRPr="00704BE1">
        <w:rPr>
          <w:rFonts w:cs="Arial"/>
          <w:i/>
          <w:kern w:val="22"/>
        </w:rPr>
        <w:t>treatment with Furutech</w:t>
      </w:r>
      <w:r w:rsidR="00466E6D">
        <w:rPr>
          <w:rFonts w:cs="Arial"/>
          <w:i/>
          <w:kern w:val="22"/>
        </w:rPr>
        <w:t>’s</w:t>
      </w:r>
      <w:r w:rsidRPr="00EF3CDB">
        <w:rPr>
          <w:rFonts w:cs="Arial"/>
          <w:b/>
          <w:i/>
          <w:kern w:val="22"/>
        </w:rPr>
        <w:t xml:space="preserve"> </w:t>
      </w:r>
      <w:r w:rsidR="00466E6D">
        <w:rPr>
          <w:rFonts w:cs="Arial"/>
          <w:i/>
          <w:kern w:val="22"/>
        </w:rPr>
        <w:t>d</w:t>
      </w:r>
      <w:r w:rsidR="001379AA" w:rsidRPr="00466E6D">
        <w:rPr>
          <w:rFonts w:cs="Arial"/>
          <w:i/>
          <w:kern w:val="22"/>
          <w:sz w:val="22"/>
          <w:szCs w:val="22"/>
        </w:rPr>
        <w:t>eMag</w:t>
      </w:r>
    </w:p>
    <w:p w:rsidR="00B839E2" w:rsidRPr="001F09DA" w:rsidRDefault="00B839E2" w:rsidP="00B839E2">
      <w:pPr>
        <w:pStyle w:val="BodyTextIndent2"/>
        <w:ind w:left="0"/>
        <w:jc w:val="left"/>
        <w:rPr>
          <w:rFonts w:cs="Arial"/>
          <w:kern w:val="22"/>
        </w:rPr>
      </w:pPr>
    </w:p>
    <w:p w:rsidR="00B839E2" w:rsidRPr="005F5B33" w:rsidRDefault="00B839E2" w:rsidP="00247A55">
      <w:pPr>
        <w:rPr>
          <w:kern w:val="2"/>
        </w:rPr>
      </w:pPr>
      <w:r w:rsidRPr="005F5B33">
        <w:rPr>
          <w:kern w:val="2"/>
        </w:rPr>
        <w:t xml:space="preserve">Note that RD YUMI -- the </w:t>
      </w:r>
      <w:r w:rsidR="00573DC0" w:rsidRPr="005F5B33">
        <w:rPr>
          <w:kern w:val="2"/>
        </w:rPr>
        <w:t>D</w:t>
      </w:r>
      <w:r w:rsidR="00EF3CDB" w:rsidRPr="005F5B33">
        <w:rPr>
          <w:kern w:val="2"/>
        </w:rPr>
        <w:t>e</w:t>
      </w:r>
      <w:r w:rsidR="002A4083" w:rsidRPr="005F5B33">
        <w:rPr>
          <w:rFonts w:hint="eastAsia"/>
          <w:kern w:val="2"/>
        </w:rPr>
        <w:t>M</w:t>
      </w:r>
      <w:r w:rsidR="00EF3CDB" w:rsidRPr="005F5B33">
        <w:rPr>
          <w:kern w:val="2"/>
        </w:rPr>
        <w:t xml:space="preserve">ag </w:t>
      </w:r>
      <w:r w:rsidRPr="005F5B33">
        <w:rPr>
          <w:kern w:val="2"/>
        </w:rPr>
        <w:t xml:space="preserve">treated measurements -- has the lowest </w:t>
      </w:r>
      <w:r w:rsidR="007A6600" w:rsidRPr="005F5B33">
        <w:rPr>
          <w:kern w:val="2"/>
        </w:rPr>
        <w:t>output power level (PWL)</w:t>
      </w:r>
      <w:r w:rsidRPr="005F5B33">
        <w:rPr>
          <w:kern w:val="2"/>
        </w:rPr>
        <w:t xml:space="preserve">. Interestingly the </w:t>
      </w:r>
      <w:r w:rsidR="00573DC0" w:rsidRPr="005F5B33">
        <w:rPr>
          <w:kern w:val="2"/>
        </w:rPr>
        <w:t>p</w:t>
      </w:r>
      <w:r w:rsidRPr="005F5B33">
        <w:rPr>
          <w:kern w:val="2"/>
        </w:rPr>
        <w:t xml:space="preserve">eak </w:t>
      </w:r>
      <w:r w:rsidR="00573DC0" w:rsidRPr="005F5B33">
        <w:rPr>
          <w:kern w:val="2"/>
        </w:rPr>
        <w:t>l</w:t>
      </w:r>
      <w:r w:rsidRPr="005F5B33">
        <w:rPr>
          <w:kern w:val="2"/>
        </w:rPr>
        <w:t xml:space="preserve">evel </w:t>
      </w:r>
      <w:r w:rsidR="00573DC0" w:rsidRPr="005F5B33">
        <w:rPr>
          <w:kern w:val="2"/>
        </w:rPr>
        <w:t>a</w:t>
      </w:r>
      <w:r w:rsidRPr="005F5B33">
        <w:rPr>
          <w:kern w:val="2"/>
        </w:rPr>
        <w:t>nalyzer shows more peak activity as the noise floor drop</w:t>
      </w:r>
      <w:r w:rsidR="007A6600" w:rsidRPr="005F5B33">
        <w:rPr>
          <w:kern w:val="2"/>
        </w:rPr>
        <w:t>s</w:t>
      </w:r>
      <w:r w:rsidRPr="005F5B33">
        <w:rPr>
          <w:kern w:val="2"/>
        </w:rPr>
        <w:t xml:space="preserve"> post-demagnetization. </w:t>
      </w:r>
      <w:r w:rsidR="007A6600" w:rsidRPr="005F5B33">
        <w:rPr>
          <w:kern w:val="2"/>
        </w:rPr>
        <w:t>D</w:t>
      </w:r>
      <w:r w:rsidR="00EF3CDB" w:rsidRPr="005F5B33">
        <w:rPr>
          <w:kern w:val="2"/>
        </w:rPr>
        <w:t>e</w:t>
      </w:r>
      <w:r w:rsidR="002A4083" w:rsidRPr="005F5B33">
        <w:rPr>
          <w:rFonts w:hint="eastAsia"/>
          <w:kern w:val="2"/>
        </w:rPr>
        <w:t>M</w:t>
      </w:r>
      <w:r w:rsidR="00EF3CDB" w:rsidRPr="005F5B33">
        <w:rPr>
          <w:kern w:val="2"/>
        </w:rPr>
        <w:t xml:space="preserve">ag </w:t>
      </w:r>
      <w:r w:rsidR="007A6600" w:rsidRPr="005F5B33">
        <w:rPr>
          <w:kern w:val="2"/>
        </w:rPr>
        <w:t xml:space="preserve">treatment </w:t>
      </w:r>
      <w:r w:rsidRPr="005F5B33">
        <w:rPr>
          <w:kern w:val="2"/>
        </w:rPr>
        <w:t>also makes for the lowest THD; evidently demagnetization lowers distortion</w:t>
      </w:r>
      <w:r w:rsidR="007A6600" w:rsidRPr="005F5B33">
        <w:rPr>
          <w:kern w:val="2"/>
        </w:rPr>
        <w:t xml:space="preserve"> as well</w:t>
      </w:r>
      <w:r w:rsidRPr="005F5B33">
        <w:rPr>
          <w:kern w:val="2"/>
        </w:rPr>
        <w:t xml:space="preserve">. </w:t>
      </w:r>
    </w:p>
    <w:p w:rsidR="007A6600" w:rsidRPr="005F5B33" w:rsidRDefault="007A6600" w:rsidP="00247A55">
      <w:pPr>
        <w:rPr>
          <w:kern w:val="2"/>
        </w:rPr>
      </w:pPr>
    </w:p>
    <w:p w:rsidR="00B839E2" w:rsidRPr="005F5B33" w:rsidRDefault="00B839E2" w:rsidP="00247A55">
      <w:pPr>
        <w:rPr>
          <w:kern w:val="2"/>
        </w:rPr>
      </w:pPr>
      <w:r w:rsidRPr="005F5B33">
        <w:rPr>
          <w:kern w:val="2"/>
        </w:rPr>
        <w:t xml:space="preserve">Looking at UC YUMI </w:t>
      </w:r>
      <w:r w:rsidR="007A6600" w:rsidRPr="005F5B33">
        <w:rPr>
          <w:kern w:val="2"/>
        </w:rPr>
        <w:t xml:space="preserve">using </w:t>
      </w:r>
      <w:r w:rsidRPr="005F5B33">
        <w:rPr>
          <w:kern w:val="2"/>
        </w:rPr>
        <w:t xml:space="preserve">another brand of demagnetizer we see the </w:t>
      </w:r>
      <w:r w:rsidR="007A6600" w:rsidRPr="005F5B33">
        <w:rPr>
          <w:kern w:val="2"/>
        </w:rPr>
        <w:t xml:space="preserve">signal-to-noise ratio </w:t>
      </w:r>
      <w:r w:rsidRPr="005F5B33">
        <w:rPr>
          <w:kern w:val="2"/>
        </w:rPr>
        <w:t>actually increase</w:t>
      </w:r>
      <w:r w:rsidR="007A6600" w:rsidRPr="005F5B33">
        <w:rPr>
          <w:kern w:val="2"/>
        </w:rPr>
        <w:t>s</w:t>
      </w:r>
      <w:r w:rsidRPr="005F5B33">
        <w:rPr>
          <w:kern w:val="2"/>
        </w:rPr>
        <w:t xml:space="preserve"> after treatment! </w:t>
      </w:r>
      <w:r w:rsidR="00F23E97" w:rsidRPr="005F5B33">
        <w:rPr>
          <w:kern w:val="2"/>
        </w:rPr>
        <w:t xml:space="preserve">The </w:t>
      </w:r>
      <w:r w:rsidRPr="005F5B33">
        <w:rPr>
          <w:kern w:val="2"/>
        </w:rPr>
        <w:t xml:space="preserve">other device </w:t>
      </w:r>
      <w:r w:rsidR="00F23E97" w:rsidRPr="005F5B33">
        <w:rPr>
          <w:kern w:val="2"/>
        </w:rPr>
        <w:t xml:space="preserve">under test </w:t>
      </w:r>
      <w:r w:rsidRPr="005F5B33">
        <w:rPr>
          <w:kern w:val="2"/>
        </w:rPr>
        <w:t xml:space="preserve">doesn’t ramp up, hold, </w:t>
      </w:r>
      <w:proofErr w:type="gramStart"/>
      <w:r w:rsidRPr="005F5B33">
        <w:rPr>
          <w:kern w:val="2"/>
        </w:rPr>
        <w:t>then</w:t>
      </w:r>
      <w:proofErr w:type="gramEnd"/>
      <w:r w:rsidRPr="005F5B33">
        <w:rPr>
          <w:kern w:val="2"/>
        </w:rPr>
        <w:t xml:space="preserve"> ramp down its power like </w:t>
      </w:r>
      <w:r w:rsidR="004B3286" w:rsidRPr="005F5B33">
        <w:rPr>
          <w:kern w:val="2"/>
        </w:rPr>
        <w:t xml:space="preserve">the </w:t>
      </w:r>
      <w:r w:rsidR="00673645" w:rsidRPr="005F5B33">
        <w:rPr>
          <w:kern w:val="2"/>
        </w:rPr>
        <w:t>D</w:t>
      </w:r>
      <w:r w:rsidR="00EF3CDB" w:rsidRPr="005F5B33">
        <w:rPr>
          <w:kern w:val="2"/>
        </w:rPr>
        <w:t>e</w:t>
      </w:r>
      <w:r w:rsidR="002A4083" w:rsidRPr="005F5B33">
        <w:rPr>
          <w:rFonts w:hint="eastAsia"/>
          <w:kern w:val="2"/>
        </w:rPr>
        <w:t>M</w:t>
      </w:r>
      <w:r w:rsidR="00EF3CDB" w:rsidRPr="005F5B33">
        <w:rPr>
          <w:kern w:val="2"/>
        </w:rPr>
        <w:t>ag</w:t>
      </w:r>
      <w:r w:rsidRPr="005F5B33">
        <w:rPr>
          <w:kern w:val="2"/>
        </w:rPr>
        <w:t xml:space="preserve">. Our analysis </w:t>
      </w:r>
      <w:r w:rsidR="00F23E97" w:rsidRPr="005F5B33">
        <w:rPr>
          <w:kern w:val="2"/>
        </w:rPr>
        <w:t xml:space="preserve">reveals </w:t>
      </w:r>
      <w:r w:rsidRPr="005F5B33">
        <w:rPr>
          <w:kern w:val="2"/>
        </w:rPr>
        <w:t xml:space="preserve">this device doesn’t, in fact, demagnetize anything, but simply lines up </w:t>
      </w:r>
      <w:r w:rsidR="00673645" w:rsidRPr="005F5B33">
        <w:rPr>
          <w:kern w:val="2"/>
        </w:rPr>
        <w:t xml:space="preserve">an </w:t>
      </w:r>
      <w:r w:rsidRPr="005F5B33">
        <w:rPr>
          <w:kern w:val="2"/>
        </w:rPr>
        <w:t>existing magnetic field</w:t>
      </w:r>
      <w:r w:rsidR="004B3286" w:rsidRPr="005F5B33">
        <w:rPr>
          <w:kern w:val="2"/>
        </w:rPr>
        <w:t>.</w:t>
      </w:r>
      <w:r w:rsidRPr="005F5B33">
        <w:rPr>
          <w:kern w:val="2"/>
        </w:rPr>
        <w:t xml:space="preserve"> </w:t>
      </w:r>
      <w:r w:rsidR="00F23E97" w:rsidRPr="005F5B33">
        <w:rPr>
          <w:kern w:val="2"/>
        </w:rPr>
        <w:t>T</w:t>
      </w:r>
      <w:r w:rsidRPr="005F5B33">
        <w:rPr>
          <w:kern w:val="2"/>
        </w:rPr>
        <w:t xml:space="preserve">hat’s why the </w:t>
      </w:r>
      <w:smartTag w:uri="urn:schemas-microsoft-com:office:smarttags" w:element="stockticker">
        <w:r w:rsidRPr="005F5B33">
          <w:rPr>
            <w:kern w:val="2"/>
          </w:rPr>
          <w:t>SNR</w:t>
        </w:r>
      </w:smartTag>
      <w:r w:rsidRPr="005F5B33">
        <w:rPr>
          <w:kern w:val="2"/>
        </w:rPr>
        <w:t xml:space="preserve"> </w:t>
      </w:r>
      <w:r w:rsidR="00673645" w:rsidRPr="005F5B33">
        <w:rPr>
          <w:kern w:val="2"/>
        </w:rPr>
        <w:t>increases</w:t>
      </w:r>
      <w:r w:rsidR="00F23E97" w:rsidRPr="005F5B33">
        <w:rPr>
          <w:kern w:val="2"/>
        </w:rPr>
        <w:t xml:space="preserve"> </w:t>
      </w:r>
      <w:r w:rsidRPr="005F5B33">
        <w:rPr>
          <w:kern w:val="2"/>
        </w:rPr>
        <w:t xml:space="preserve">after treatment.  </w:t>
      </w:r>
    </w:p>
    <w:p w:rsidR="007A6600" w:rsidRPr="005F5B33" w:rsidRDefault="007A6600" w:rsidP="00247A55">
      <w:pPr>
        <w:pStyle w:val="JSNormal"/>
        <w:rPr>
          <w:kern w:val="2"/>
        </w:rPr>
      </w:pPr>
    </w:p>
    <w:p w:rsidR="00B839E2" w:rsidRPr="005F5B33" w:rsidRDefault="00B839E2" w:rsidP="00247A55">
      <w:pPr>
        <w:pStyle w:val="JSNormal"/>
      </w:pPr>
      <w:r w:rsidRPr="005F5B33">
        <w:t>CD-ROM</w:t>
      </w:r>
      <w:r w:rsidR="00F23E97" w:rsidRPr="005F5B33">
        <w:t xml:space="preserve"> Test</w:t>
      </w:r>
    </w:p>
    <w:p w:rsidR="00B839E2" w:rsidRPr="005F5B33" w:rsidRDefault="00B839E2" w:rsidP="00247A55">
      <w:r w:rsidRPr="005F5B33">
        <w:t xml:space="preserve">Notice the Read value is 590KB/s with 65 points total prior to demagnetization, and 620KB/s with 69 points after demagnetization. The rising rate seems to indicate the </w:t>
      </w:r>
      <w:r w:rsidR="00673645" w:rsidRPr="005F5B33">
        <w:t>D</w:t>
      </w:r>
      <w:r w:rsidR="00EF3CDB" w:rsidRPr="005F5B33">
        <w:rPr>
          <w:kern w:val="2"/>
        </w:rPr>
        <w:t>e</w:t>
      </w:r>
      <w:r w:rsidR="002A4083" w:rsidRPr="005F5B33">
        <w:rPr>
          <w:rFonts w:hint="eastAsia"/>
          <w:kern w:val="2"/>
        </w:rPr>
        <w:t>M</w:t>
      </w:r>
      <w:r w:rsidR="00EF3CDB" w:rsidRPr="005F5B33">
        <w:rPr>
          <w:kern w:val="2"/>
        </w:rPr>
        <w:t>ag</w:t>
      </w:r>
      <w:r w:rsidR="00EF3CDB" w:rsidRPr="005F5B33">
        <w:t xml:space="preserve"> </w:t>
      </w:r>
      <w:r w:rsidRPr="005F5B33">
        <w:t>improves the read performance of CD-ROMs.</w:t>
      </w:r>
    </w:p>
    <w:p w:rsidR="00B839E2" w:rsidRPr="005F5B33" w:rsidRDefault="00B839E2" w:rsidP="00247A55"/>
    <w:p w:rsidR="00B839E2" w:rsidRPr="005F5B33" w:rsidRDefault="00B839E2" w:rsidP="00247A55">
      <w:r w:rsidRPr="005F5B33">
        <w:t xml:space="preserve">There are times when a CD-ROM or </w:t>
      </w:r>
      <w:smartTag w:uri="urn:schemas-microsoft-com:office:smarttags" w:element="stockticker">
        <w:r w:rsidRPr="005F5B33">
          <w:t>RAM</w:t>
        </w:r>
      </w:smartTag>
      <w:r w:rsidRPr="005F5B33">
        <w:t xml:space="preserve"> disc either cannot be read or recorded to. </w:t>
      </w:r>
      <w:r w:rsidR="00F47FCD" w:rsidRPr="005F5B33">
        <w:t xml:space="preserve">It may be </w:t>
      </w:r>
      <w:r w:rsidRPr="005F5B33">
        <w:t xml:space="preserve">caused by damage to the information-bearing </w:t>
      </w:r>
      <w:r w:rsidR="00F23E97" w:rsidRPr="005F5B33">
        <w:t xml:space="preserve">substrate </w:t>
      </w:r>
      <w:r w:rsidRPr="005F5B33">
        <w:t>of the disc. Or it could just be magnetized! Try it</w:t>
      </w:r>
      <w:r w:rsidR="00E27E1D" w:rsidRPr="005F5B33">
        <w:t>…</w:t>
      </w:r>
      <w:r w:rsidRPr="005F5B33">
        <w:t xml:space="preserve"> </w:t>
      </w:r>
      <w:r w:rsidR="00E27E1D" w:rsidRPr="005F5B33">
        <w:t>t</w:t>
      </w:r>
      <w:r w:rsidRPr="005F5B33">
        <w:t>hose discs may play again.</w:t>
      </w:r>
    </w:p>
    <w:p w:rsidR="00DB0AA9" w:rsidRPr="00DB0AA9" w:rsidRDefault="00DB0AA9" w:rsidP="00B839E2">
      <w:pPr>
        <w:pStyle w:val="BodyTextIndent2"/>
        <w:ind w:left="0"/>
        <w:jc w:val="left"/>
        <w:rPr>
          <w:rFonts w:eastAsia="MS Mincho" w:cs="Arial"/>
          <w:sz w:val="22"/>
          <w:szCs w:val="22"/>
          <w:lang w:eastAsia="ja-JP"/>
        </w:rPr>
      </w:pPr>
    </w:p>
    <w:p w:rsidR="00B839E2" w:rsidRDefault="00B839E2" w:rsidP="00B839E2">
      <w:pPr>
        <w:pStyle w:val="BodyTextIndent2"/>
        <w:ind w:left="0"/>
        <w:jc w:val="left"/>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6"/>
        <w:gridCol w:w="2160"/>
        <w:gridCol w:w="2160"/>
      </w:tblGrid>
      <w:tr w:rsidR="00B839E2" w:rsidRPr="0072584E">
        <w:trPr>
          <w:jc w:val="center"/>
        </w:trPr>
        <w:tc>
          <w:tcPr>
            <w:tcW w:w="1296" w:type="dxa"/>
            <w:vAlign w:val="center"/>
          </w:tcPr>
          <w:p w:rsidR="00B839E2" w:rsidRPr="00044582" w:rsidRDefault="00B839E2" w:rsidP="00EF3CDB">
            <w:pPr>
              <w:rPr>
                <w:rFonts w:cs="Arial"/>
              </w:rPr>
            </w:pPr>
          </w:p>
        </w:tc>
        <w:tc>
          <w:tcPr>
            <w:tcW w:w="2160" w:type="dxa"/>
            <w:vAlign w:val="center"/>
          </w:tcPr>
          <w:p w:rsidR="00B839E2" w:rsidRPr="00044582" w:rsidRDefault="00B839E2" w:rsidP="00EF3CDB">
            <w:pPr>
              <w:rPr>
                <w:rFonts w:cs="Arial"/>
              </w:rPr>
            </w:pPr>
            <w:r w:rsidRPr="00044582">
              <w:rPr>
                <w:rFonts w:cs="Arial"/>
              </w:rPr>
              <w:t>READ KB/s</w:t>
            </w:r>
          </w:p>
        </w:tc>
        <w:tc>
          <w:tcPr>
            <w:tcW w:w="2160" w:type="dxa"/>
            <w:vAlign w:val="center"/>
          </w:tcPr>
          <w:p w:rsidR="00B839E2" w:rsidRPr="00044582" w:rsidRDefault="00B839E2" w:rsidP="00EF3CDB">
            <w:pPr>
              <w:rPr>
                <w:rFonts w:cs="Arial"/>
              </w:rPr>
            </w:pPr>
            <w:r w:rsidRPr="00044582">
              <w:rPr>
                <w:rFonts w:cs="Arial"/>
              </w:rPr>
              <w:t xml:space="preserve">Total </w:t>
            </w:r>
          </w:p>
        </w:tc>
      </w:tr>
      <w:tr w:rsidR="00B839E2" w:rsidRPr="0072584E">
        <w:trPr>
          <w:jc w:val="center"/>
        </w:trPr>
        <w:tc>
          <w:tcPr>
            <w:tcW w:w="1296" w:type="dxa"/>
            <w:vAlign w:val="center"/>
          </w:tcPr>
          <w:p w:rsidR="00B839E2" w:rsidRPr="00044582" w:rsidRDefault="00B839E2" w:rsidP="00EF3CDB">
            <w:pPr>
              <w:rPr>
                <w:rFonts w:cs="Arial"/>
              </w:rPr>
            </w:pPr>
            <w:r w:rsidRPr="00044582">
              <w:rPr>
                <w:rFonts w:cs="Arial"/>
              </w:rPr>
              <w:t xml:space="preserve">Before </w:t>
            </w:r>
          </w:p>
        </w:tc>
        <w:tc>
          <w:tcPr>
            <w:tcW w:w="2160" w:type="dxa"/>
            <w:vAlign w:val="center"/>
          </w:tcPr>
          <w:p w:rsidR="00B839E2" w:rsidRPr="00044582" w:rsidRDefault="00B839E2" w:rsidP="00EF3CDB">
            <w:pPr>
              <w:rPr>
                <w:rFonts w:cs="Arial"/>
              </w:rPr>
            </w:pPr>
            <w:r w:rsidRPr="00044582">
              <w:rPr>
                <w:rFonts w:cs="Arial"/>
              </w:rPr>
              <w:t>590</w:t>
            </w:r>
          </w:p>
        </w:tc>
        <w:tc>
          <w:tcPr>
            <w:tcW w:w="2160" w:type="dxa"/>
            <w:vAlign w:val="center"/>
          </w:tcPr>
          <w:p w:rsidR="00B839E2" w:rsidRPr="00044582" w:rsidRDefault="00B839E2" w:rsidP="00EF3CDB">
            <w:pPr>
              <w:rPr>
                <w:rFonts w:cs="Arial"/>
              </w:rPr>
            </w:pPr>
            <w:r w:rsidRPr="00044582">
              <w:rPr>
                <w:rFonts w:cs="Arial"/>
              </w:rPr>
              <w:t>65</w:t>
            </w:r>
          </w:p>
        </w:tc>
      </w:tr>
      <w:tr w:rsidR="00B839E2" w:rsidRPr="0072584E">
        <w:trPr>
          <w:jc w:val="center"/>
        </w:trPr>
        <w:tc>
          <w:tcPr>
            <w:tcW w:w="1296" w:type="dxa"/>
            <w:vAlign w:val="center"/>
          </w:tcPr>
          <w:p w:rsidR="00B839E2" w:rsidRPr="00044582" w:rsidRDefault="00B839E2" w:rsidP="00EF3CDB">
            <w:pPr>
              <w:rPr>
                <w:rFonts w:cs="Arial"/>
              </w:rPr>
            </w:pPr>
            <w:r w:rsidRPr="00044582">
              <w:rPr>
                <w:rFonts w:cs="Arial"/>
              </w:rPr>
              <w:t xml:space="preserve">After </w:t>
            </w:r>
          </w:p>
        </w:tc>
        <w:tc>
          <w:tcPr>
            <w:tcW w:w="2160" w:type="dxa"/>
            <w:vAlign w:val="center"/>
          </w:tcPr>
          <w:p w:rsidR="00B839E2" w:rsidRPr="00044582" w:rsidRDefault="00B839E2" w:rsidP="00EF3CDB">
            <w:pPr>
              <w:rPr>
                <w:rFonts w:cs="Arial"/>
              </w:rPr>
            </w:pPr>
            <w:r w:rsidRPr="00044582">
              <w:rPr>
                <w:rFonts w:cs="Arial"/>
              </w:rPr>
              <w:t>620</w:t>
            </w:r>
          </w:p>
        </w:tc>
        <w:tc>
          <w:tcPr>
            <w:tcW w:w="2160" w:type="dxa"/>
            <w:vAlign w:val="center"/>
          </w:tcPr>
          <w:p w:rsidR="00B839E2" w:rsidRPr="00044582" w:rsidRDefault="00B839E2" w:rsidP="00EF3CDB">
            <w:pPr>
              <w:rPr>
                <w:rFonts w:cs="Arial"/>
              </w:rPr>
            </w:pPr>
            <w:r w:rsidRPr="00044582">
              <w:rPr>
                <w:rFonts w:cs="Arial"/>
              </w:rPr>
              <w:t>69</w:t>
            </w:r>
          </w:p>
        </w:tc>
      </w:tr>
    </w:tbl>
    <w:p w:rsidR="00B839E2" w:rsidRDefault="00B839E2" w:rsidP="00B839E2">
      <w:pPr>
        <w:pStyle w:val="BodyTextIndent2"/>
        <w:ind w:left="0"/>
        <w:jc w:val="left"/>
        <w:rPr>
          <w:rFonts w:cs="Arial"/>
          <w:color w:val="auto"/>
        </w:rPr>
      </w:pPr>
    </w:p>
    <w:p w:rsidR="00E4251F" w:rsidRPr="00A9076C" w:rsidRDefault="00B839E2" w:rsidP="00673645">
      <w:pPr>
        <w:pStyle w:val="BodyTextIndent2"/>
        <w:ind w:left="0"/>
        <w:jc w:val="left"/>
        <w:rPr>
          <w:rFonts w:cs="Arial"/>
          <w:sz w:val="20"/>
          <w:szCs w:val="20"/>
        </w:rPr>
      </w:pPr>
      <w:r w:rsidRPr="00A9076C">
        <w:rPr>
          <w:rFonts w:cs="Arial"/>
          <w:sz w:val="20"/>
          <w:szCs w:val="20"/>
        </w:rPr>
        <w:t>The above measurements were made with</w:t>
      </w:r>
      <w:r w:rsidR="00DC05FE" w:rsidRPr="00A9076C">
        <w:rPr>
          <w:rFonts w:cs="Arial"/>
          <w:sz w:val="20"/>
          <w:szCs w:val="20"/>
        </w:rPr>
        <w:t xml:space="preserve"> a</w:t>
      </w:r>
      <w:r w:rsidRPr="00A9076C">
        <w:rPr>
          <w:rFonts w:cs="Arial"/>
          <w:sz w:val="20"/>
          <w:szCs w:val="20"/>
        </w:rPr>
        <w:t xml:space="preserve"> </w:t>
      </w:r>
      <w:proofErr w:type="spellStart"/>
      <w:r w:rsidRPr="00A9076C">
        <w:rPr>
          <w:rFonts w:cs="Arial"/>
          <w:sz w:val="20"/>
          <w:szCs w:val="20"/>
        </w:rPr>
        <w:t>Marantz</w:t>
      </w:r>
      <w:proofErr w:type="spellEnd"/>
      <w:r w:rsidRPr="00A9076C">
        <w:rPr>
          <w:rFonts w:cs="Arial"/>
          <w:sz w:val="20"/>
          <w:szCs w:val="20"/>
        </w:rPr>
        <w:t xml:space="preserve"> CD-16SE Player</w:t>
      </w:r>
      <w:r w:rsidR="00DC05FE" w:rsidRPr="00A9076C">
        <w:rPr>
          <w:rFonts w:cs="Arial"/>
          <w:sz w:val="20"/>
          <w:szCs w:val="20"/>
        </w:rPr>
        <w:t xml:space="preserve"> and </w:t>
      </w:r>
      <w:r w:rsidR="00E4251F" w:rsidRPr="00A9076C">
        <w:rPr>
          <w:rFonts w:cs="Arial"/>
          <w:sz w:val="20"/>
          <w:szCs w:val="20"/>
        </w:rPr>
        <w:t>NEC PC</w:t>
      </w:r>
      <w:r w:rsidRPr="00A9076C">
        <w:rPr>
          <w:rFonts w:cs="Arial"/>
          <w:sz w:val="20"/>
          <w:szCs w:val="20"/>
        </w:rPr>
        <w:t>-98 Xa7 Computer</w:t>
      </w:r>
      <w:r w:rsidR="00DC05FE" w:rsidRPr="00A9076C">
        <w:rPr>
          <w:rFonts w:cs="Arial"/>
          <w:sz w:val="20"/>
          <w:szCs w:val="20"/>
        </w:rPr>
        <w:t xml:space="preserve"> running</w:t>
      </w:r>
      <w:r w:rsidR="00E4251F" w:rsidRPr="00A9076C">
        <w:rPr>
          <w:rFonts w:cs="Arial"/>
          <w:sz w:val="20"/>
          <w:szCs w:val="20"/>
        </w:rPr>
        <w:t xml:space="preserve"> Spectral Lab’s Soft-Sound.</w:t>
      </w:r>
    </w:p>
    <w:p w:rsidR="0045236E" w:rsidRPr="00E4251F" w:rsidRDefault="0045236E" w:rsidP="00E4251F">
      <w:pPr>
        <w:pStyle w:val="BodyTextIndent2"/>
        <w:ind w:left="0"/>
        <w:jc w:val="left"/>
        <w:rPr>
          <w:rFonts w:cs="Arial"/>
          <w:sz w:val="22"/>
          <w:szCs w:val="22"/>
        </w:rPr>
      </w:pPr>
    </w:p>
    <w:bookmarkEnd w:id="5"/>
    <w:p w:rsidR="00F75E24" w:rsidRDefault="00F75E24" w:rsidP="00247A55">
      <w:pPr>
        <w:pStyle w:val="JSNormal"/>
      </w:pPr>
    </w:p>
    <w:p w:rsidR="0045236E" w:rsidRPr="00BB7720" w:rsidRDefault="004F53E6" w:rsidP="00247A55">
      <w:pPr>
        <w:pStyle w:val="JSNormal"/>
        <w:rPr>
          <w:b w:val="0"/>
        </w:rPr>
      </w:pPr>
      <w:r w:rsidRPr="00BB7720">
        <w:rPr>
          <w:b w:val="0"/>
        </w:rPr>
        <w:lastRenderedPageBreak/>
        <w:t>Furutech’s</w:t>
      </w:r>
      <w:r w:rsidR="0045236E" w:rsidRPr="00BB7720">
        <w:rPr>
          <w:b w:val="0"/>
        </w:rPr>
        <w:t xml:space="preserve"> </w:t>
      </w:r>
      <w:r w:rsidR="00247A55" w:rsidRPr="00BB7720">
        <w:rPr>
          <w:b w:val="0"/>
        </w:rPr>
        <w:t>D</w:t>
      </w:r>
      <w:r w:rsidR="00B839E2" w:rsidRPr="00BB7720">
        <w:rPr>
          <w:rFonts w:hint="eastAsia"/>
          <w:b w:val="0"/>
        </w:rPr>
        <w:t>e</w:t>
      </w:r>
      <w:r w:rsidR="002A4083" w:rsidRPr="00BB7720">
        <w:rPr>
          <w:rFonts w:hint="eastAsia"/>
          <w:b w:val="0"/>
        </w:rPr>
        <w:t>M</w:t>
      </w:r>
      <w:r w:rsidR="00B839E2" w:rsidRPr="00BB7720">
        <w:rPr>
          <w:rFonts w:hint="eastAsia"/>
          <w:b w:val="0"/>
        </w:rPr>
        <w:t>ag</w:t>
      </w:r>
      <w:r w:rsidR="0045236E" w:rsidRPr="00BB7720">
        <w:rPr>
          <w:b w:val="0"/>
        </w:rPr>
        <w:t xml:space="preserve"> holds the following Patent Numbers: </w:t>
      </w:r>
    </w:p>
    <w:p w:rsidR="0045236E" w:rsidRPr="00BB7720" w:rsidRDefault="0045236E" w:rsidP="00247A55">
      <w:pPr>
        <w:pStyle w:val="JSNormal"/>
        <w:rPr>
          <w:b w:val="0"/>
        </w:rPr>
      </w:pPr>
      <w:r w:rsidRPr="00BB7720">
        <w:rPr>
          <w:b w:val="0"/>
        </w:rPr>
        <w:t>Japan</w:t>
      </w:r>
      <w:r w:rsidRPr="00BB7720">
        <w:rPr>
          <w:b w:val="0"/>
        </w:rPr>
        <w:tab/>
      </w:r>
      <w:r w:rsidR="00247A55" w:rsidRPr="00BB7720">
        <w:rPr>
          <w:b w:val="0"/>
        </w:rPr>
        <w:tab/>
      </w:r>
      <w:r w:rsidRPr="00BB7720">
        <w:rPr>
          <w:b w:val="0"/>
        </w:rPr>
        <w:t>#2942760</w:t>
      </w:r>
      <w:r w:rsidR="00247A55" w:rsidRPr="00BB7720">
        <w:rPr>
          <w:b w:val="0"/>
        </w:rPr>
        <w:t xml:space="preserve">  </w:t>
      </w:r>
      <w:r w:rsidR="00247A55" w:rsidRPr="00BB7720">
        <w:rPr>
          <w:b w:val="0"/>
        </w:rPr>
        <w:tab/>
      </w:r>
      <w:r w:rsidRPr="00BB7720">
        <w:rPr>
          <w:b w:val="0"/>
        </w:rPr>
        <w:t>U.S.</w:t>
      </w:r>
      <w:r w:rsidR="00247A55" w:rsidRPr="00BB7720">
        <w:rPr>
          <w:b w:val="0"/>
        </w:rPr>
        <w:tab/>
      </w:r>
      <w:r w:rsidRPr="00BB7720">
        <w:rPr>
          <w:b w:val="0"/>
        </w:rPr>
        <w:t>#6058078</w:t>
      </w:r>
    </w:p>
    <w:p w:rsidR="0045236E" w:rsidRPr="005F5B33" w:rsidRDefault="0045236E" w:rsidP="00247A55">
      <w:pPr>
        <w:pStyle w:val="JSNormal"/>
      </w:pPr>
    </w:p>
    <w:p w:rsidR="009A7505" w:rsidRDefault="009A7505" w:rsidP="00247A55">
      <w:pPr>
        <w:pStyle w:val="JSNormal"/>
      </w:pPr>
    </w:p>
    <w:p w:rsidR="00F42290" w:rsidRPr="005F5B33" w:rsidRDefault="00F42290" w:rsidP="00247A55">
      <w:pPr>
        <w:pStyle w:val="JSNormal"/>
      </w:pPr>
      <w:r w:rsidRPr="005F5B33">
        <w:rPr>
          <w:rFonts w:hint="eastAsia"/>
        </w:rPr>
        <w:t>Specification:</w:t>
      </w:r>
    </w:p>
    <w:p w:rsidR="00F42290" w:rsidRPr="00B6023B" w:rsidRDefault="00F42290" w:rsidP="00247A55">
      <w:pPr>
        <w:rPr>
          <w:sz w:val="22"/>
        </w:rPr>
      </w:pPr>
      <w:r w:rsidRPr="00B6023B">
        <w:rPr>
          <w:sz w:val="22"/>
        </w:rPr>
        <w:t>Dimension</w:t>
      </w:r>
      <w:r w:rsidR="00247A55" w:rsidRPr="00B6023B">
        <w:rPr>
          <w:sz w:val="22"/>
        </w:rPr>
        <w:t>s</w:t>
      </w:r>
      <w:r w:rsidRPr="00B6023B">
        <w:rPr>
          <w:sz w:val="22"/>
        </w:rPr>
        <w:t xml:space="preserve">: </w:t>
      </w:r>
      <w:r w:rsidR="00247A55" w:rsidRPr="00B6023B">
        <w:rPr>
          <w:sz w:val="22"/>
        </w:rPr>
        <w:tab/>
      </w:r>
      <w:r w:rsidR="00EF3CDB" w:rsidRPr="00B6023B">
        <w:rPr>
          <w:rFonts w:hint="eastAsia"/>
          <w:sz w:val="22"/>
        </w:rPr>
        <w:t>487</w:t>
      </w:r>
      <w:r w:rsidRPr="00B6023B">
        <w:rPr>
          <w:sz w:val="22"/>
        </w:rPr>
        <w:t>mm</w:t>
      </w:r>
      <w:r w:rsidR="00E4251F" w:rsidRPr="00B6023B">
        <w:rPr>
          <w:sz w:val="22"/>
        </w:rPr>
        <w:t>/19”</w:t>
      </w:r>
      <w:r w:rsidRPr="00B6023B">
        <w:rPr>
          <w:sz w:val="22"/>
        </w:rPr>
        <w:t xml:space="preserve"> W ×</w:t>
      </w:r>
      <w:r w:rsidR="00EF3CDB" w:rsidRPr="00B6023B">
        <w:rPr>
          <w:rFonts w:hint="eastAsia"/>
          <w:sz w:val="22"/>
        </w:rPr>
        <w:t xml:space="preserve"> 68</w:t>
      </w:r>
      <w:r w:rsidRPr="00B6023B">
        <w:rPr>
          <w:sz w:val="22"/>
        </w:rPr>
        <w:t>mm</w:t>
      </w:r>
      <w:r w:rsidR="00542AD1" w:rsidRPr="00B6023B">
        <w:rPr>
          <w:sz w:val="22"/>
        </w:rPr>
        <w:t xml:space="preserve">/2.7” </w:t>
      </w:r>
      <w:r w:rsidRPr="00B6023B">
        <w:rPr>
          <w:sz w:val="22"/>
        </w:rPr>
        <w:t>H</w:t>
      </w:r>
      <w:r w:rsidR="00542AD1" w:rsidRPr="00B6023B">
        <w:rPr>
          <w:sz w:val="22"/>
        </w:rPr>
        <w:t xml:space="preserve"> </w:t>
      </w:r>
      <w:r w:rsidR="00681B72" w:rsidRPr="00B6023B">
        <w:rPr>
          <w:sz w:val="22"/>
        </w:rPr>
        <w:t xml:space="preserve">(without spikes) </w:t>
      </w:r>
      <w:r w:rsidRPr="00B6023B">
        <w:rPr>
          <w:sz w:val="22"/>
        </w:rPr>
        <w:t>×</w:t>
      </w:r>
      <w:r w:rsidR="00542AD1" w:rsidRPr="00B6023B">
        <w:rPr>
          <w:sz w:val="22"/>
        </w:rPr>
        <w:t xml:space="preserve"> </w:t>
      </w:r>
      <w:r w:rsidR="00EF3CDB" w:rsidRPr="00B6023B">
        <w:rPr>
          <w:rFonts w:hint="eastAsia"/>
          <w:sz w:val="22"/>
        </w:rPr>
        <w:t>470</w:t>
      </w:r>
      <w:r w:rsidRPr="00B6023B">
        <w:rPr>
          <w:sz w:val="22"/>
        </w:rPr>
        <w:t>mm</w:t>
      </w:r>
      <w:r w:rsidR="00542AD1" w:rsidRPr="00B6023B">
        <w:rPr>
          <w:sz w:val="22"/>
        </w:rPr>
        <w:t>/18.5”</w:t>
      </w:r>
      <w:r w:rsidRPr="00B6023B">
        <w:rPr>
          <w:sz w:val="22"/>
        </w:rPr>
        <w:t xml:space="preserve"> D</w:t>
      </w:r>
    </w:p>
    <w:p w:rsidR="00F42290" w:rsidRPr="00B6023B" w:rsidRDefault="00F42290" w:rsidP="00247A55">
      <w:pPr>
        <w:rPr>
          <w:sz w:val="22"/>
        </w:rPr>
      </w:pPr>
      <w:r w:rsidRPr="00B6023B">
        <w:rPr>
          <w:sz w:val="22"/>
        </w:rPr>
        <w:t xml:space="preserve">Net Weight: </w:t>
      </w:r>
      <w:r w:rsidR="00247A55" w:rsidRPr="00B6023B">
        <w:rPr>
          <w:sz w:val="22"/>
        </w:rPr>
        <w:tab/>
      </w:r>
      <w:r w:rsidR="00EF3CDB" w:rsidRPr="00B6023B">
        <w:rPr>
          <w:rFonts w:hint="eastAsia"/>
          <w:sz w:val="22"/>
        </w:rPr>
        <w:t>11.0</w:t>
      </w:r>
      <w:r w:rsidRPr="00B6023B">
        <w:rPr>
          <w:sz w:val="22"/>
        </w:rPr>
        <w:t>Kgs</w:t>
      </w:r>
      <w:r w:rsidR="00542AD1" w:rsidRPr="00B6023B">
        <w:rPr>
          <w:sz w:val="22"/>
        </w:rPr>
        <w:t>/24lbs</w:t>
      </w:r>
    </w:p>
    <w:p w:rsidR="00F42290" w:rsidRPr="00B6023B" w:rsidRDefault="00F42290" w:rsidP="00247A55">
      <w:pPr>
        <w:rPr>
          <w:sz w:val="22"/>
        </w:rPr>
      </w:pPr>
      <w:r w:rsidRPr="00B6023B">
        <w:rPr>
          <w:rFonts w:hint="eastAsia"/>
          <w:sz w:val="22"/>
        </w:rPr>
        <w:t>Rating</w:t>
      </w:r>
      <w:r w:rsidRPr="00B6023B">
        <w:rPr>
          <w:sz w:val="22"/>
        </w:rPr>
        <w:t xml:space="preserve">: </w:t>
      </w:r>
      <w:r w:rsidR="00247A55" w:rsidRPr="00B6023B">
        <w:rPr>
          <w:sz w:val="22"/>
        </w:rPr>
        <w:tab/>
      </w:r>
      <w:r w:rsidRPr="00B6023B">
        <w:rPr>
          <w:sz w:val="22"/>
        </w:rPr>
        <w:t xml:space="preserve">110VAC ±15V </w:t>
      </w:r>
    </w:p>
    <w:p w:rsidR="006B5344" w:rsidRDefault="006B5344" w:rsidP="006B5344">
      <w:pPr>
        <w:rPr>
          <w:rFonts w:cs="Arial"/>
        </w:rPr>
      </w:pPr>
    </w:p>
    <w:p w:rsidR="00F92022" w:rsidRPr="00F92022" w:rsidRDefault="00F92022" w:rsidP="00F92022">
      <w:pPr>
        <w:spacing w:line="240" w:lineRule="atLeast"/>
        <w:contextualSpacing w:val="0"/>
        <w:jc w:val="both"/>
        <w:rPr>
          <w:rFonts w:ascii="Calibri" w:hAnsi="Calibri" w:cs="Arial"/>
          <w:b/>
          <w:i/>
          <w:kern w:val="2"/>
        </w:rPr>
      </w:pPr>
      <w:r w:rsidRPr="00F92022">
        <w:rPr>
          <w:rFonts w:ascii="Calibri" w:hAnsi="Calibri" w:cs="Arial"/>
          <w:b/>
          <w:i/>
          <w:kern w:val="2"/>
        </w:rPr>
        <w:t>About Furutech</w:t>
      </w:r>
    </w:p>
    <w:p w:rsidR="00F92022" w:rsidRPr="00F92022" w:rsidRDefault="00F92022" w:rsidP="00F92022">
      <w:pPr>
        <w:spacing w:line="240" w:lineRule="atLeast"/>
        <w:contextualSpacing w:val="0"/>
        <w:jc w:val="both"/>
        <w:rPr>
          <w:rFonts w:ascii="Calibri" w:hAnsi="Calibri" w:cs="Arial"/>
          <w:kern w:val="2"/>
        </w:rPr>
      </w:pPr>
      <w:r w:rsidRPr="00F92022">
        <w:rPr>
          <w:rFonts w:ascii="Calibri" w:hAnsi="Calibri" w:cs="Arial"/>
          <w:kern w:val="2"/>
        </w:rPr>
        <w:t xml:space="preserve">Furutech makes a wide variety of high performance </w:t>
      </w:r>
      <w:smartTag w:uri="urn:schemas-microsoft-com:office:smarttags" w:element="chmetcnv">
        <w:smartTagPr>
          <w:attr w:name="UnitName" w:val="a"/>
          <w:attr w:name="SourceValue" w:val="15"/>
          <w:attr w:name="HasSpace" w:val="False"/>
          <w:attr w:name="Negative" w:val="False"/>
          <w:attr w:name="NumberType" w:val="1"/>
          <w:attr w:name="TCSC" w:val="0"/>
        </w:smartTagPr>
        <w:r w:rsidRPr="00F92022">
          <w:rPr>
            <w:rFonts w:ascii="Calibri" w:hAnsi="Calibri" w:cs="Arial"/>
            <w:kern w:val="2"/>
          </w:rPr>
          <w:t>15A</w:t>
        </w:r>
      </w:smartTag>
      <w:r w:rsidRPr="00F92022">
        <w:rPr>
          <w:rFonts w:ascii="Calibri" w:hAnsi="Calibri" w:cs="Arial"/>
          <w:kern w:val="2"/>
        </w:rPr>
        <w:t xml:space="preserve"> and </w:t>
      </w:r>
      <w:smartTag w:uri="urn:schemas-microsoft-com:office:smarttags" w:element="chmetcnv">
        <w:smartTagPr>
          <w:attr w:name="UnitName" w:val="a"/>
          <w:attr w:name="SourceValue" w:val="20"/>
          <w:attr w:name="HasSpace" w:val="False"/>
          <w:attr w:name="Negative" w:val="False"/>
          <w:attr w:name="NumberType" w:val="1"/>
          <w:attr w:name="TCSC" w:val="0"/>
        </w:smartTagPr>
        <w:r w:rsidRPr="00F92022">
          <w:rPr>
            <w:rFonts w:ascii="Calibri" w:hAnsi="Calibri" w:cs="Arial"/>
            <w:kern w:val="2"/>
          </w:rPr>
          <w:t>20A</w:t>
        </w:r>
      </w:smartTag>
      <w:r w:rsidRPr="00F92022">
        <w:rPr>
          <w:rFonts w:ascii="Calibri" w:hAnsi="Calibri" w:cs="Arial"/>
          <w:kern w:val="2"/>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Power 6, e-TP4+4, e-TP609, e-TP615 and e-TP60 Power Distributors, and e-TP80 Power Filters, deMag Disc and Cable Demagnetizer, PC-2 Disc Pure Cleaner, and their own very special NANO Liquid Contact Enhancer, plus even more fine cable and OEM products. </w:t>
      </w:r>
      <w:r w:rsidR="003E2357">
        <w:rPr>
          <w:rFonts w:ascii="Calibri" w:hAnsi="Calibri" w:cs="Arial"/>
          <w:kern w:val="2"/>
        </w:rPr>
        <w:pict>
          <v:line id="_x0000_s1067" style="position:absolute;left:0;text-align:left;flip:y;z-index:251663872;mso-position-horizontal-relative:text;mso-position-vertical-relative:text" from="-384.95pt,6pt" to="-60.95pt,231pt" strokecolor="red" strokeweight="1.5pt"/>
        </w:pict>
      </w:r>
    </w:p>
    <w:p w:rsidR="00F92022" w:rsidRPr="00F92022" w:rsidRDefault="00F92022" w:rsidP="00F92022">
      <w:pPr>
        <w:spacing w:line="240" w:lineRule="atLeast"/>
        <w:contextualSpacing w:val="0"/>
        <w:jc w:val="both"/>
        <w:rPr>
          <w:rFonts w:ascii="Calibri" w:hAnsi="Calibri" w:cs="Arial"/>
          <w:kern w:val="2"/>
        </w:rPr>
      </w:pPr>
    </w:p>
    <w:p w:rsidR="00F92022" w:rsidRPr="00F92022" w:rsidRDefault="00F92022" w:rsidP="00F92022">
      <w:pPr>
        <w:spacing w:line="240" w:lineRule="atLeast"/>
        <w:contextualSpacing w:val="0"/>
        <w:jc w:val="both"/>
        <w:rPr>
          <w:rFonts w:ascii="Calibri" w:hAnsi="Calibri" w:cs="Arial"/>
          <w:b/>
          <w:i/>
          <w:kern w:val="2"/>
        </w:rPr>
      </w:pPr>
      <w:r w:rsidRPr="00F92022">
        <w:rPr>
          <w:rFonts w:ascii="Calibri" w:hAnsi="Calibri" w:cs="Arial"/>
          <w:b/>
          <w:i/>
          <w:kern w:val="2"/>
        </w:rPr>
        <w:t>Awards</w:t>
      </w:r>
    </w:p>
    <w:p w:rsidR="00A72AB0" w:rsidRPr="00A72AB0" w:rsidRDefault="00A72AB0" w:rsidP="00A72AB0">
      <w:pPr>
        <w:spacing w:line="300" w:lineRule="exact"/>
        <w:contextualSpacing w:val="0"/>
        <w:jc w:val="both"/>
        <w:rPr>
          <w:rFonts w:ascii="Calibri" w:hAnsi="Calibri" w:cs="Arial"/>
          <w:kern w:val="2"/>
        </w:rPr>
      </w:pPr>
      <w:r w:rsidRPr="00A72AB0">
        <w:rPr>
          <w:rFonts w:ascii="Calibri" w:hAnsi="Calibri" w:cs="Arial"/>
          <w:kern w:val="2"/>
        </w:rPr>
        <w:t xml:space="preserve">DeMag Wins CES Best of Innovations ’07 </w:t>
      </w:r>
      <w:r w:rsidRPr="00A72AB0">
        <w:rPr>
          <w:rFonts w:ascii="Calibri" w:hAnsi="Calibri" w:cs="Arial"/>
          <w:kern w:val="2"/>
          <w:sz w:val="16"/>
        </w:rPr>
        <w:t>•</w:t>
      </w:r>
      <w:r w:rsidRPr="00A72AB0">
        <w:rPr>
          <w:rFonts w:ascii="Calibri" w:hAnsi="Calibri" w:cs="Arial"/>
          <w:kern w:val="2"/>
        </w:rPr>
        <w:t xml:space="preserve"> e-TP609 Wins Absolute Sound Product of the Year Awards ’07 </w:t>
      </w:r>
      <w:r w:rsidRPr="00A72AB0">
        <w:rPr>
          <w:rFonts w:ascii="Calibri" w:hAnsi="Calibri" w:cs="Arial"/>
          <w:kern w:val="2"/>
          <w:sz w:val="16"/>
        </w:rPr>
        <w:t>•</w:t>
      </w:r>
      <w:r w:rsidRPr="00A72AB0">
        <w:rPr>
          <w:rFonts w:ascii="Calibri" w:hAnsi="Calibri" w:cs="Arial"/>
          <w:kern w:val="2"/>
        </w:rPr>
        <w:t xml:space="preserve"> G-320A-18 Power Cord Wins 6moons Blue Moon Award ’07 • Evolution Cables Wins Best of 2007 Awards Enjoy the Music </w:t>
      </w:r>
      <w:r w:rsidRPr="00A72AB0">
        <w:rPr>
          <w:rFonts w:ascii="Calibri" w:hAnsi="Calibri" w:cs="Arial"/>
          <w:kern w:val="2"/>
          <w:sz w:val="16"/>
        </w:rPr>
        <w:t>•</w:t>
      </w:r>
      <w:r w:rsidRPr="00A72AB0">
        <w:rPr>
          <w:rFonts w:ascii="Calibri" w:hAnsi="Calibri" w:cs="Arial"/>
          <w:kern w:val="2"/>
        </w:rPr>
        <w:t xml:space="preserve"> Reference III Cables Win Absolute Sound Editors’ Choice ‘07/’08 </w:t>
      </w:r>
      <w:r w:rsidRPr="00A72AB0">
        <w:rPr>
          <w:rFonts w:ascii="Calibri" w:hAnsi="Calibri" w:cs="Arial"/>
          <w:kern w:val="2"/>
          <w:sz w:val="16"/>
        </w:rPr>
        <w:t>•</w:t>
      </w:r>
      <w:r w:rsidRPr="00A72AB0">
        <w:rPr>
          <w:rFonts w:ascii="Calibri" w:hAnsi="Calibri" w:cs="Arial"/>
          <w:kern w:val="2"/>
        </w:rPr>
        <w:t xml:space="preserve"> AG-12 Phono Cable Wins the SoundStage Network’s Reviewers’ Choice Award ’08 </w:t>
      </w:r>
      <w:r w:rsidRPr="00A72AB0">
        <w:rPr>
          <w:rFonts w:ascii="Calibri" w:hAnsi="Calibri" w:cs="Arial"/>
          <w:kern w:val="2"/>
          <w:sz w:val="16"/>
        </w:rPr>
        <w:t>•</w:t>
      </w:r>
      <w:r w:rsidRPr="00A72AB0">
        <w:rPr>
          <w:rFonts w:ascii="Calibri" w:hAnsi="Calibri" w:cs="Arial"/>
          <w:kern w:val="2"/>
        </w:rPr>
        <w:t xml:space="preserve"> Ag-12 Phono Cable is Tone Audio’s Exceptional Value Award ’08 </w:t>
      </w:r>
      <w:r w:rsidRPr="00A72AB0">
        <w:rPr>
          <w:rFonts w:ascii="Calibri" w:hAnsi="Calibri" w:cs="Arial"/>
          <w:kern w:val="2"/>
          <w:sz w:val="16"/>
        </w:rPr>
        <w:t>•</w:t>
      </w:r>
      <w:r w:rsidRPr="00A72AB0">
        <w:rPr>
          <w:rFonts w:ascii="Calibri" w:hAnsi="Calibri" w:cs="Arial"/>
          <w:kern w:val="2"/>
        </w:rPr>
        <w:t xml:space="preserve"> Monza LP Stabilizer, Silver Arrows Phono Cable, La Source Headshell Extensions All Win Tone Audio’s Accessory Products of the Year </w:t>
      </w:r>
      <w:r w:rsidRPr="00A72AB0">
        <w:rPr>
          <w:rFonts w:ascii="Calibri" w:hAnsi="Calibri" w:cs="Arial"/>
          <w:kern w:val="2"/>
          <w:sz w:val="16"/>
        </w:rPr>
        <w:t>•</w:t>
      </w:r>
      <w:r w:rsidRPr="00A72AB0">
        <w:rPr>
          <w:rFonts w:ascii="Calibri" w:hAnsi="Calibri" w:cs="Arial"/>
          <w:kern w:val="2"/>
        </w:rPr>
        <w:t xml:space="preserve"> xv1.3 HDMI Cable Wins Positive Feedback’s Brutus Award ’08 </w:t>
      </w:r>
      <w:r w:rsidRPr="00A72AB0">
        <w:rPr>
          <w:rFonts w:ascii="Calibri" w:hAnsi="Calibri" w:cs="Arial"/>
          <w:kern w:val="2"/>
          <w:sz w:val="16"/>
        </w:rPr>
        <w:t>•</w:t>
      </w:r>
      <w:r w:rsidRPr="00A72AB0">
        <w:rPr>
          <w:rFonts w:ascii="Calibri" w:hAnsi="Calibri" w:cs="Arial"/>
          <w:kern w:val="2"/>
        </w:rPr>
        <w:t xml:space="preserve"> FI-50 Piezo Ceramic Series Connectors Win CES Best of Innovations ’09 </w:t>
      </w:r>
      <w:r w:rsidRPr="00A72AB0">
        <w:rPr>
          <w:rFonts w:ascii="Calibri" w:hAnsi="Calibri" w:cs="Arial"/>
          <w:kern w:val="2"/>
          <w:sz w:val="16"/>
        </w:rPr>
        <w:t>•</w:t>
      </w:r>
      <w:r w:rsidRPr="00A72AB0">
        <w:rPr>
          <w:rFonts w:ascii="Calibri" w:hAnsi="Calibri" w:cs="Arial"/>
          <w:kern w:val="2"/>
        </w:rPr>
        <w:t xml:space="preserve"> Monza LP Stabilizer Wins Positive Feedback’s Brutus Award ’09 </w:t>
      </w:r>
      <w:r w:rsidRPr="00A72AB0">
        <w:rPr>
          <w:rFonts w:ascii="Calibri" w:hAnsi="Calibri" w:cs="Arial"/>
          <w:kern w:val="2"/>
          <w:sz w:val="16"/>
        </w:rPr>
        <w:t>•</w:t>
      </w:r>
      <w:r w:rsidRPr="00A72AB0">
        <w:rPr>
          <w:rFonts w:ascii="Calibri" w:hAnsi="Calibri" w:cs="Arial"/>
          <w:kern w:val="2"/>
        </w:rPr>
        <w:t xml:space="preserve"> Select Series Fuses Win Positive Feedback’s Brutus Award ’09 </w:t>
      </w:r>
      <w:r w:rsidRPr="00A72AB0">
        <w:rPr>
          <w:rFonts w:ascii="Calibri" w:hAnsi="Calibri" w:cs="Arial"/>
          <w:kern w:val="2"/>
          <w:sz w:val="16"/>
        </w:rPr>
        <w:t>•</w:t>
      </w:r>
      <w:r w:rsidRPr="00A72AB0">
        <w:rPr>
          <w:rFonts w:ascii="Calibri" w:hAnsi="Calibri" w:cs="Arial"/>
          <w:kern w:val="2"/>
        </w:rPr>
        <w:t xml:space="preserve"> GT2 USB Cable is Playback Recommended ’09 </w:t>
      </w:r>
      <w:r w:rsidRPr="00A72AB0">
        <w:rPr>
          <w:rFonts w:ascii="Calibri" w:hAnsi="Calibri" w:cs="Arial"/>
          <w:kern w:val="2"/>
          <w:sz w:val="16"/>
        </w:rPr>
        <w:t>•</w:t>
      </w:r>
      <w:r w:rsidRPr="00A72AB0">
        <w:rPr>
          <w:rFonts w:ascii="Calibri" w:hAnsi="Calibri" w:cs="Arial"/>
          <w:kern w:val="2"/>
        </w:rPr>
        <w:t xml:space="preserve"> Torque Guard Speaker Binding Posts Innovations Honoree ’11.</w:t>
      </w:r>
    </w:p>
    <w:p w:rsidR="00F92022" w:rsidRPr="00F92022" w:rsidRDefault="00F92022" w:rsidP="00F92022">
      <w:pPr>
        <w:snapToGrid w:val="0"/>
        <w:spacing w:line="0" w:lineRule="atLeast"/>
        <w:contextualSpacing w:val="0"/>
        <w:jc w:val="both"/>
        <w:rPr>
          <w:rFonts w:ascii="Calibri" w:hAnsi="Calibri" w:cs="Arial"/>
          <w:bCs/>
          <w:iCs/>
          <w:kern w:val="2"/>
        </w:rPr>
      </w:pPr>
    </w:p>
    <w:p w:rsidR="00F92022" w:rsidRPr="00F92022" w:rsidRDefault="00F92022" w:rsidP="00F92022">
      <w:pPr>
        <w:snapToGrid w:val="0"/>
        <w:spacing w:line="0" w:lineRule="atLeast"/>
        <w:contextualSpacing w:val="0"/>
        <w:jc w:val="both"/>
        <w:rPr>
          <w:rFonts w:ascii="Calibri" w:hAnsi="Calibri" w:cs="Arial"/>
          <w:bCs/>
          <w:iCs/>
          <w:kern w:val="2"/>
        </w:rPr>
      </w:pPr>
      <w:r w:rsidRPr="00F92022">
        <w:rPr>
          <w:rFonts w:ascii="Calibri" w:hAnsi="Calibri" w:cs="Arial"/>
          <w:bCs/>
          <w:iCs/>
          <w:kern w:val="2"/>
        </w:rPr>
        <w:t xml:space="preserve">FURUTECH CO., LTD. </w:t>
      </w:r>
      <w:r w:rsidRPr="00F92022">
        <w:rPr>
          <w:rFonts w:asciiTheme="minorHAnsi" w:eastAsia="MS Mincho" w:hAnsiTheme="minorHAnsi" w:cs="Arial"/>
          <w:bCs/>
          <w:iCs/>
          <w:sz w:val="16"/>
          <w:lang w:eastAsia="ja-JP"/>
        </w:rPr>
        <w:t>•</w:t>
      </w:r>
      <w:r w:rsidRPr="00F92022">
        <w:rPr>
          <w:rFonts w:ascii="Calibri" w:hAnsi="Calibri" w:cs="Arial"/>
          <w:bCs/>
          <w:iCs/>
          <w:kern w:val="2"/>
        </w:rPr>
        <w:t xml:space="preserve"> service@furutech.com</w:t>
      </w:r>
    </w:p>
    <w:p w:rsidR="00F92022" w:rsidRPr="00F92022" w:rsidRDefault="00F92022" w:rsidP="00F92022">
      <w:pPr>
        <w:snapToGrid w:val="0"/>
        <w:spacing w:line="0" w:lineRule="atLeast"/>
        <w:contextualSpacing w:val="0"/>
        <w:jc w:val="both"/>
        <w:rPr>
          <w:rFonts w:ascii="Calibri" w:hAnsi="Calibri" w:cs="Arial"/>
          <w:bCs/>
          <w:iCs/>
          <w:kern w:val="2"/>
        </w:rPr>
      </w:pPr>
    </w:p>
    <w:p w:rsidR="00F92022" w:rsidRPr="00F92022" w:rsidRDefault="00F92022" w:rsidP="00F92022">
      <w:pPr>
        <w:widowControl/>
        <w:spacing w:line="260" w:lineRule="exact"/>
        <w:contextualSpacing w:val="0"/>
        <w:rPr>
          <w:rFonts w:asciiTheme="minorHAnsi" w:eastAsia="MS Mincho" w:hAnsiTheme="minorHAnsi" w:cs="Arial"/>
          <w:bCs/>
          <w:iCs/>
          <w:lang w:eastAsia="ja-JP"/>
        </w:rPr>
      </w:pPr>
      <w:r w:rsidRPr="00F92022">
        <w:rPr>
          <w:rFonts w:asciiTheme="minorHAnsi" w:eastAsia="MS Mincho" w:hAnsiTheme="minorHAnsi" w:cs="Arial"/>
          <w:bCs/>
          <w:iCs/>
          <w:lang w:eastAsia="ja-JP"/>
        </w:rPr>
        <w:t xml:space="preserve">Press </w:t>
      </w:r>
      <w:r w:rsidRPr="00F92022">
        <w:rPr>
          <w:rFonts w:asciiTheme="minorHAnsi" w:eastAsia="MS Mincho" w:hAnsiTheme="minorHAnsi" w:cs="Arial"/>
          <w:bCs/>
          <w:iCs/>
          <w:sz w:val="16"/>
          <w:lang w:eastAsia="ja-JP"/>
        </w:rPr>
        <w:t>•</w:t>
      </w:r>
      <w:r w:rsidRPr="00F92022">
        <w:rPr>
          <w:rFonts w:asciiTheme="minorHAnsi" w:eastAsia="MS Mincho" w:hAnsiTheme="minorHAnsi" w:cs="Arial"/>
          <w:bCs/>
          <w:iCs/>
          <w:lang w:eastAsia="ja-JP"/>
        </w:rPr>
        <w:t xml:space="preserve"> Info </w:t>
      </w:r>
      <w:r w:rsidRPr="00F92022">
        <w:rPr>
          <w:rFonts w:asciiTheme="minorHAnsi" w:eastAsia="MS Mincho" w:hAnsiTheme="minorHAnsi" w:cs="Arial"/>
          <w:bCs/>
          <w:iCs/>
          <w:sz w:val="16"/>
          <w:lang w:eastAsia="ja-JP"/>
        </w:rPr>
        <w:t>•</w:t>
      </w:r>
      <w:r w:rsidRPr="00F92022">
        <w:rPr>
          <w:rFonts w:asciiTheme="minorHAnsi" w:eastAsia="MS Mincho" w:hAnsiTheme="minorHAnsi" w:cs="Arial"/>
          <w:bCs/>
          <w:iCs/>
          <w:lang w:eastAsia="ja-JP"/>
        </w:rPr>
        <w:t xml:space="preserve"> Review</w:t>
      </w:r>
      <w:r>
        <w:rPr>
          <w:rFonts w:asciiTheme="minorHAnsi" w:eastAsia="MS Mincho" w:hAnsiTheme="minorHAnsi" w:cs="Arial"/>
          <w:bCs/>
          <w:iCs/>
          <w:lang w:eastAsia="ja-JP"/>
        </w:rPr>
        <w:t xml:space="preserve"> </w:t>
      </w:r>
      <w:r w:rsidRPr="00F92022">
        <w:rPr>
          <w:rFonts w:asciiTheme="minorHAnsi" w:eastAsia="MS Mincho" w:hAnsiTheme="minorHAnsi" w:cs="Arial"/>
          <w:bCs/>
          <w:iCs/>
          <w:sz w:val="16"/>
          <w:lang w:eastAsia="ja-JP"/>
        </w:rPr>
        <w:t>•</w:t>
      </w:r>
      <w:r w:rsidRPr="00F92022">
        <w:rPr>
          <w:rFonts w:asciiTheme="minorHAnsi" w:eastAsia="MS Mincho" w:hAnsiTheme="minorHAnsi" w:cs="Arial"/>
          <w:bCs/>
          <w:iCs/>
          <w:lang w:eastAsia="ja-JP"/>
        </w:rPr>
        <w:t xml:space="preserve"> Images</w:t>
      </w:r>
    </w:p>
    <w:p w:rsidR="00F92022" w:rsidRPr="00F92022" w:rsidRDefault="00F92022" w:rsidP="00F92022">
      <w:pPr>
        <w:widowControl/>
        <w:spacing w:line="260" w:lineRule="exact"/>
        <w:contextualSpacing w:val="0"/>
        <w:rPr>
          <w:rFonts w:asciiTheme="minorHAnsi" w:eastAsia="MS Mincho" w:hAnsiTheme="minorHAnsi" w:cs="Arial"/>
          <w:bCs/>
          <w:lang w:eastAsia="ja-JP"/>
        </w:rPr>
      </w:pPr>
      <w:r w:rsidRPr="00F92022">
        <w:rPr>
          <w:rFonts w:asciiTheme="minorHAnsi" w:eastAsia="MS Mincho" w:hAnsiTheme="minorHAnsi" w:cs="Arial"/>
          <w:bCs/>
          <w:iCs/>
          <w:lang w:eastAsia="ja-JP"/>
        </w:rPr>
        <w:t>Scull Communications</w:t>
      </w:r>
      <w:r>
        <w:rPr>
          <w:rFonts w:asciiTheme="minorHAnsi" w:eastAsia="MS Mincho" w:hAnsiTheme="minorHAnsi" w:cs="Arial"/>
          <w:bCs/>
          <w:iCs/>
          <w:lang w:eastAsia="ja-JP"/>
        </w:rPr>
        <w:t xml:space="preserve"> </w:t>
      </w:r>
      <w:r w:rsidRPr="00F92022">
        <w:rPr>
          <w:rFonts w:asciiTheme="minorHAnsi" w:eastAsia="MS Mincho" w:hAnsiTheme="minorHAnsi" w:cs="Arial"/>
          <w:bCs/>
          <w:iCs/>
          <w:sz w:val="16"/>
          <w:lang w:eastAsia="ja-JP"/>
        </w:rPr>
        <w:t>•</w:t>
      </w:r>
      <w:r w:rsidRPr="00F92022">
        <w:rPr>
          <w:rFonts w:asciiTheme="minorHAnsi" w:eastAsia="MS Mincho" w:hAnsiTheme="minorHAnsi" w:cs="Arial"/>
          <w:bCs/>
          <w:iCs/>
          <w:lang w:eastAsia="ja-JP"/>
        </w:rPr>
        <w:t xml:space="preserve"> 212.807.0519</w:t>
      </w:r>
    </w:p>
    <w:p w:rsidR="00F92022" w:rsidRPr="00F92022" w:rsidRDefault="003E2357" w:rsidP="00F92022">
      <w:pPr>
        <w:widowControl/>
        <w:spacing w:line="260" w:lineRule="exact"/>
        <w:contextualSpacing w:val="0"/>
        <w:rPr>
          <w:rFonts w:asciiTheme="minorHAnsi" w:eastAsia="MS Mincho" w:hAnsiTheme="minorHAnsi" w:cs="Arial"/>
          <w:bCs/>
          <w:lang w:eastAsia="ja-JP"/>
        </w:rPr>
      </w:pPr>
      <w:hyperlink r:id="rId15" w:history="1">
        <w:r w:rsidR="00F92022" w:rsidRPr="00F92022">
          <w:rPr>
            <w:rFonts w:asciiTheme="minorHAnsi" w:eastAsia="MS Mincho" w:hAnsiTheme="minorHAnsi" w:cs="Arial"/>
            <w:bCs/>
            <w:iCs/>
            <w:color w:val="0000FF"/>
            <w:u w:val="single"/>
            <w:lang w:eastAsia="ja-JP"/>
          </w:rPr>
          <w:t>jscull@scullcommunications.com</w:t>
        </w:r>
      </w:hyperlink>
      <w:r w:rsidR="00F92022">
        <w:rPr>
          <w:rFonts w:asciiTheme="minorHAnsi" w:eastAsia="MS Mincho" w:hAnsiTheme="minorHAnsi" w:cs="Arial"/>
          <w:bCs/>
          <w:iCs/>
          <w:lang w:eastAsia="ja-JP"/>
        </w:rPr>
        <w:t xml:space="preserve"> </w:t>
      </w:r>
      <w:r w:rsidR="00F92022" w:rsidRPr="00F92022">
        <w:rPr>
          <w:rFonts w:asciiTheme="minorHAnsi" w:eastAsia="MS Mincho" w:hAnsiTheme="minorHAnsi" w:cs="Arial"/>
          <w:bCs/>
          <w:iCs/>
          <w:sz w:val="16"/>
          <w:lang w:eastAsia="ja-JP"/>
        </w:rPr>
        <w:t>•</w:t>
      </w:r>
      <w:r w:rsidR="00F92022" w:rsidRPr="00F92022">
        <w:rPr>
          <w:rFonts w:asciiTheme="minorHAnsi" w:eastAsia="MS Mincho" w:hAnsiTheme="minorHAnsi" w:cs="Arial"/>
          <w:bCs/>
          <w:iCs/>
          <w:lang w:eastAsia="ja-JP"/>
        </w:rPr>
        <w:t xml:space="preserve"> </w:t>
      </w:r>
      <w:hyperlink r:id="rId16" w:history="1">
        <w:r w:rsidR="00F92022" w:rsidRPr="00F92022">
          <w:rPr>
            <w:rFonts w:asciiTheme="minorHAnsi" w:eastAsia="MS Mincho" w:hAnsiTheme="minorHAnsi" w:cs="Arial"/>
            <w:bCs/>
            <w:iCs/>
            <w:color w:val="0000FF"/>
            <w:u w:val="single"/>
            <w:lang w:eastAsia="ja-JP"/>
          </w:rPr>
          <w:t>www.scullcommunications.com</w:t>
        </w:r>
      </w:hyperlink>
      <w:r w:rsidR="00F92022" w:rsidRPr="00F92022">
        <w:rPr>
          <w:rFonts w:asciiTheme="minorHAnsi" w:eastAsia="MS Mincho" w:hAnsiTheme="minorHAnsi" w:cs="Arial"/>
          <w:bCs/>
          <w:iCs/>
          <w:lang w:eastAsia="ja-JP"/>
        </w:rPr>
        <w:t xml:space="preserve"> </w:t>
      </w:r>
    </w:p>
    <w:p w:rsidR="00F92022" w:rsidRPr="00F92022" w:rsidRDefault="003E2357" w:rsidP="00F92022">
      <w:pPr>
        <w:widowControl/>
        <w:spacing w:line="260" w:lineRule="exact"/>
        <w:contextualSpacing w:val="0"/>
        <w:rPr>
          <w:rFonts w:asciiTheme="minorHAnsi" w:eastAsia="MS Mincho" w:hAnsiTheme="minorHAnsi" w:cs="Arial"/>
          <w:bCs/>
          <w:i/>
          <w:lang w:eastAsia="ja-JP"/>
        </w:rPr>
      </w:pPr>
      <w:hyperlink r:id="rId17" w:history="1">
        <w:r w:rsidR="00F92022" w:rsidRPr="00F92022">
          <w:rPr>
            <w:rFonts w:asciiTheme="minorHAnsi" w:eastAsia="MS Mincho" w:hAnsiTheme="minorHAnsi" w:cs="Arial"/>
            <w:bCs/>
            <w:iCs/>
            <w:color w:val="0000FF"/>
            <w:u w:val="single"/>
            <w:lang w:eastAsia="ja-JP"/>
          </w:rPr>
          <w:t>www.scullcommunications.com/pressresources.html</w:t>
        </w:r>
      </w:hyperlink>
    </w:p>
    <w:p w:rsidR="00F747B8" w:rsidRPr="00A41DBD" w:rsidRDefault="00F747B8" w:rsidP="00F92022">
      <w:pPr>
        <w:rPr>
          <w:rFonts w:cs="Arial"/>
          <w:i/>
          <w:color w:val="000000"/>
          <w:sz w:val="20"/>
          <w:szCs w:val="20"/>
          <w:lang w:eastAsia="ja-JP"/>
        </w:rPr>
      </w:pPr>
    </w:p>
    <w:sectPr w:rsidR="00F747B8" w:rsidRPr="00A41DBD" w:rsidSect="00DF1C0B">
      <w:pgSz w:w="12240" w:h="15840"/>
      <w:pgMar w:top="1008" w:right="1440" w:bottom="1080" w:left="122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07C1"/>
    <w:multiLevelType w:val="hybridMultilevel"/>
    <w:tmpl w:val="50622FF6"/>
    <w:lvl w:ilvl="0" w:tplc="44D4CDE0">
      <w:start w:val="1"/>
      <w:numFmt w:val="bullet"/>
      <w:lvlText w:val=""/>
      <w:lvlJc w:val="left"/>
      <w:pPr>
        <w:tabs>
          <w:tab w:val="num" w:pos="840"/>
        </w:tabs>
        <w:ind w:left="840" w:hanging="360"/>
      </w:pPr>
      <w:rPr>
        <w:rFonts w:ascii="Symbol" w:hAnsi="Symbol"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647360"/>
    <w:multiLevelType w:val="multilevel"/>
    <w:tmpl w:val="50622FF6"/>
    <w:lvl w:ilvl="0">
      <w:start w:val="1"/>
      <w:numFmt w:val="bullet"/>
      <w:lvlText w:val=""/>
      <w:lvlJc w:val="left"/>
      <w:pPr>
        <w:tabs>
          <w:tab w:val="num" w:pos="840"/>
        </w:tabs>
        <w:ind w:left="840" w:hanging="360"/>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noPunctuationKerning/>
  <w:characterSpacingControl w:val="doNotCompress"/>
  <w:compat>
    <w:useFELayout/>
  </w:compat>
  <w:rsids>
    <w:rsidRoot w:val="00B27766"/>
    <w:rsid w:val="00004139"/>
    <w:rsid w:val="00035328"/>
    <w:rsid w:val="00044582"/>
    <w:rsid w:val="00060F10"/>
    <w:rsid w:val="000635D3"/>
    <w:rsid w:val="00081CCA"/>
    <w:rsid w:val="0009480F"/>
    <w:rsid w:val="000B55B4"/>
    <w:rsid w:val="000C00B8"/>
    <w:rsid w:val="000D6392"/>
    <w:rsid w:val="000E243F"/>
    <w:rsid w:val="000F3131"/>
    <w:rsid w:val="001140FF"/>
    <w:rsid w:val="001379AA"/>
    <w:rsid w:val="001518F5"/>
    <w:rsid w:val="0016692F"/>
    <w:rsid w:val="0021122E"/>
    <w:rsid w:val="00241DC0"/>
    <w:rsid w:val="00247A55"/>
    <w:rsid w:val="00290EFF"/>
    <w:rsid w:val="00293E98"/>
    <w:rsid w:val="002A4083"/>
    <w:rsid w:val="002F1CE8"/>
    <w:rsid w:val="0033218E"/>
    <w:rsid w:val="00340713"/>
    <w:rsid w:val="00375C73"/>
    <w:rsid w:val="00377C70"/>
    <w:rsid w:val="00386422"/>
    <w:rsid w:val="00386D25"/>
    <w:rsid w:val="003C5CF3"/>
    <w:rsid w:val="003E094F"/>
    <w:rsid w:val="003E2357"/>
    <w:rsid w:val="003F6BED"/>
    <w:rsid w:val="00413C7D"/>
    <w:rsid w:val="004200DA"/>
    <w:rsid w:val="00420FBB"/>
    <w:rsid w:val="00434DF5"/>
    <w:rsid w:val="0045236E"/>
    <w:rsid w:val="00462F5A"/>
    <w:rsid w:val="00466E6D"/>
    <w:rsid w:val="00494B04"/>
    <w:rsid w:val="004B3286"/>
    <w:rsid w:val="004F1B14"/>
    <w:rsid w:val="004F1C83"/>
    <w:rsid w:val="004F2448"/>
    <w:rsid w:val="004F53E6"/>
    <w:rsid w:val="00513245"/>
    <w:rsid w:val="00542AD1"/>
    <w:rsid w:val="00552C49"/>
    <w:rsid w:val="0055467E"/>
    <w:rsid w:val="00561677"/>
    <w:rsid w:val="00561779"/>
    <w:rsid w:val="00573DC0"/>
    <w:rsid w:val="005B2300"/>
    <w:rsid w:val="005C54DD"/>
    <w:rsid w:val="005C70C8"/>
    <w:rsid w:val="005F5B33"/>
    <w:rsid w:val="00601B36"/>
    <w:rsid w:val="006628C4"/>
    <w:rsid w:val="00673645"/>
    <w:rsid w:val="00681B72"/>
    <w:rsid w:val="00686A7D"/>
    <w:rsid w:val="006B5344"/>
    <w:rsid w:val="006D12F9"/>
    <w:rsid w:val="006D6894"/>
    <w:rsid w:val="006E0E19"/>
    <w:rsid w:val="006F2ECA"/>
    <w:rsid w:val="006F34DA"/>
    <w:rsid w:val="00715D44"/>
    <w:rsid w:val="00721C67"/>
    <w:rsid w:val="007459BC"/>
    <w:rsid w:val="007623D5"/>
    <w:rsid w:val="00774220"/>
    <w:rsid w:val="00782A75"/>
    <w:rsid w:val="00787E1E"/>
    <w:rsid w:val="007A6600"/>
    <w:rsid w:val="00805360"/>
    <w:rsid w:val="00825A17"/>
    <w:rsid w:val="00854870"/>
    <w:rsid w:val="008A336D"/>
    <w:rsid w:val="00900508"/>
    <w:rsid w:val="00902F11"/>
    <w:rsid w:val="009143F9"/>
    <w:rsid w:val="00925C68"/>
    <w:rsid w:val="00925E30"/>
    <w:rsid w:val="00950DA5"/>
    <w:rsid w:val="00953F6A"/>
    <w:rsid w:val="009620A4"/>
    <w:rsid w:val="00964D98"/>
    <w:rsid w:val="0097441A"/>
    <w:rsid w:val="009A7505"/>
    <w:rsid w:val="009B1DB1"/>
    <w:rsid w:val="009D2AAC"/>
    <w:rsid w:val="009E42DC"/>
    <w:rsid w:val="009E464E"/>
    <w:rsid w:val="009F6B30"/>
    <w:rsid w:val="009F6F42"/>
    <w:rsid w:val="00A01D8F"/>
    <w:rsid w:val="00A3683C"/>
    <w:rsid w:val="00A41DBD"/>
    <w:rsid w:val="00A52330"/>
    <w:rsid w:val="00A569CF"/>
    <w:rsid w:val="00A72AB0"/>
    <w:rsid w:val="00A76218"/>
    <w:rsid w:val="00A81350"/>
    <w:rsid w:val="00A9076C"/>
    <w:rsid w:val="00AA39BB"/>
    <w:rsid w:val="00AA4F21"/>
    <w:rsid w:val="00AB0CCF"/>
    <w:rsid w:val="00AE489F"/>
    <w:rsid w:val="00B00AA1"/>
    <w:rsid w:val="00B15F0B"/>
    <w:rsid w:val="00B27766"/>
    <w:rsid w:val="00B6023B"/>
    <w:rsid w:val="00B839E2"/>
    <w:rsid w:val="00B92911"/>
    <w:rsid w:val="00B974CB"/>
    <w:rsid w:val="00BA4E56"/>
    <w:rsid w:val="00BA7D88"/>
    <w:rsid w:val="00BB4BDB"/>
    <w:rsid w:val="00BB7720"/>
    <w:rsid w:val="00BD14D4"/>
    <w:rsid w:val="00BD3A19"/>
    <w:rsid w:val="00BD79F9"/>
    <w:rsid w:val="00BE3111"/>
    <w:rsid w:val="00C056B5"/>
    <w:rsid w:val="00C567B5"/>
    <w:rsid w:val="00C64199"/>
    <w:rsid w:val="00C735BA"/>
    <w:rsid w:val="00CB7435"/>
    <w:rsid w:val="00D21671"/>
    <w:rsid w:val="00D22AD4"/>
    <w:rsid w:val="00D253FA"/>
    <w:rsid w:val="00D66152"/>
    <w:rsid w:val="00D871F0"/>
    <w:rsid w:val="00DB0AA9"/>
    <w:rsid w:val="00DB7250"/>
    <w:rsid w:val="00DC05FE"/>
    <w:rsid w:val="00DC74B0"/>
    <w:rsid w:val="00DC7EBB"/>
    <w:rsid w:val="00DE480D"/>
    <w:rsid w:val="00DE7D78"/>
    <w:rsid w:val="00DF1C0B"/>
    <w:rsid w:val="00DF6A12"/>
    <w:rsid w:val="00DF7775"/>
    <w:rsid w:val="00E14D8C"/>
    <w:rsid w:val="00E21218"/>
    <w:rsid w:val="00E27E1D"/>
    <w:rsid w:val="00E4251F"/>
    <w:rsid w:val="00E56845"/>
    <w:rsid w:val="00E578C2"/>
    <w:rsid w:val="00E66E89"/>
    <w:rsid w:val="00E86A49"/>
    <w:rsid w:val="00EC3612"/>
    <w:rsid w:val="00EC7E06"/>
    <w:rsid w:val="00EF3CDB"/>
    <w:rsid w:val="00F23E97"/>
    <w:rsid w:val="00F42290"/>
    <w:rsid w:val="00F47FCD"/>
    <w:rsid w:val="00F60762"/>
    <w:rsid w:val="00F747B8"/>
    <w:rsid w:val="00F75E24"/>
    <w:rsid w:val="00F7652D"/>
    <w:rsid w:val="00F8600B"/>
    <w:rsid w:val="00F92022"/>
    <w:rsid w:val="00FA78AF"/>
    <w:rsid w:val="00FB7AD8"/>
    <w:rsid w:val="00FD7263"/>
    <w:rsid w:val="00FE4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stockticker"/>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C49"/>
    <w:pPr>
      <w:widowControl w:val="0"/>
      <w:spacing w:line="320" w:lineRule="exact"/>
      <w:contextualSpacing/>
    </w:pPr>
    <w:rPr>
      <w:rFonts w:ascii="Arial" w:hAnsi="Arial"/>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45236E"/>
    <w:pPr>
      <w:snapToGrid w:val="0"/>
      <w:ind w:left="482"/>
      <w:jc w:val="both"/>
    </w:pPr>
    <w:rPr>
      <w:color w:val="000000"/>
    </w:rPr>
  </w:style>
  <w:style w:type="table" w:styleId="TableGrid">
    <w:name w:val="Table Grid"/>
    <w:basedOn w:val="TableNormal"/>
    <w:rsid w:val="00B839E2"/>
    <w:pPr>
      <w:tabs>
        <w:tab w:val="left" w:pos="720"/>
      </w:tab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E480D"/>
    <w:rPr>
      <w:sz w:val="16"/>
      <w:szCs w:val="16"/>
    </w:rPr>
  </w:style>
  <w:style w:type="paragraph" w:styleId="CommentText">
    <w:name w:val="annotation text"/>
    <w:basedOn w:val="Normal"/>
    <w:semiHidden/>
    <w:rsid w:val="00DE480D"/>
    <w:rPr>
      <w:sz w:val="20"/>
      <w:szCs w:val="20"/>
    </w:rPr>
  </w:style>
  <w:style w:type="paragraph" w:styleId="CommentSubject">
    <w:name w:val="annotation subject"/>
    <w:basedOn w:val="CommentText"/>
    <w:next w:val="CommentText"/>
    <w:semiHidden/>
    <w:rsid w:val="00DE480D"/>
    <w:rPr>
      <w:b/>
      <w:bCs/>
    </w:rPr>
  </w:style>
  <w:style w:type="paragraph" w:styleId="BalloonText">
    <w:name w:val="Balloon Text"/>
    <w:basedOn w:val="Normal"/>
    <w:semiHidden/>
    <w:rsid w:val="00DE480D"/>
    <w:rPr>
      <w:rFonts w:ascii="Tahoma" w:hAnsi="Tahoma" w:cs="Tahoma"/>
      <w:sz w:val="16"/>
      <w:szCs w:val="16"/>
    </w:rPr>
  </w:style>
  <w:style w:type="character" w:styleId="Hyperlink">
    <w:name w:val="Hyperlink"/>
    <w:basedOn w:val="DefaultParagraphFont"/>
    <w:rsid w:val="00F7652D"/>
    <w:rPr>
      <w:color w:val="0000FF"/>
      <w:u w:val="single"/>
    </w:rPr>
  </w:style>
  <w:style w:type="paragraph" w:customStyle="1" w:styleId="JSNormal">
    <w:name w:val="JS Normal"/>
    <w:basedOn w:val="Normal"/>
    <w:autoRedefine/>
    <w:rsid w:val="00247A55"/>
    <w:pPr>
      <w:snapToGrid w:val="0"/>
    </w:pPr>
    <w:rPr>
      <w:rFonts w:cs="Arial"/>
      <w:b/>
      <w:i/>
    </w:rPr>
  </w:style>
  <w:style w:type="character" w:styleId="FollowedHyperlink">
    <w:name w:val="FollowedHyperlink"/>
    <w:basedOn w:val="DefaultParagraphFont"/>
    <w:rsid w:val="00BD79F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www.scullcommunications.com/pressresources.html" TargetMode="External"/><Relationship Id="rId2" Type="http://schemas.openxmlformats.org/officeDocument/2006/relationships/styles" Target="styles.xml"/><Relationship Id="rId16" Type="http://schemas.openxmlformats.org/officeDocument/2006/relationships/hyperlink" Target="http://www.scullcommunications.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hyperlink" Target="mailto:jscull@scullcommunications.com"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cull\Application%20Data\Microsoft\Templates\4%2018%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 18 05.dot</Template>
  <TotalTime>2</TotalTime>
  <Pages>6</Pages>
  <Words>1922</Words>
  <Characters>10612</Characters>
  <Application>Microsoft Office Word</Application>
  <DocSecurity>0</DocSecurity>
  <Lines>265</Lines>
  <Paragraphs>103</Paragraphs>
  <ScaleCrop>false</ScaleCrop>
  <HeadingPairs>
    <vt:vector size="2" baseType="variant">
      <vt:variant>
        <vt:lpstr>Title</vt:lpstr>
      </vt:variant>
      <vt:variant>
        <vt:i4>1</vt:i4>
      </vt:variant>
    </vt:vector>
  </HeadingPairs>
  <TitlesOfParts>
    <vt:vector size="1" baseType="lpstr">
      <vt:lpstr> </vt:lpstr>
    </vt:vector>
  </TitlesOfParts>
  <Company>455 Valley Dr. Brisbane Ca. 94005-1209 </Company>
  <LinksUpToDate>false</LinksUpToDate>
  <CharactersWithSpaces>12431</CharactersWithSpaces>
  <SharedDoc>false</SharedDoc>
  <HLinks>
    <vt:vector size="18" baseType="variant">
      <vt:variant>
        <vt:i4>6619173</vt:i4>
      </vt:variant>
      <vt:variant>
        <vt:i4>6</vt:i4>
      </vt:variant>
      <vt:variant>
        <vt:i4>0</vt:i4>
      </vt:variant>
      <vt:variant>
        <vt:i4>5</vt:i4>
      </vt:variant>
      <vt:variant>
        <vt:lpwstr>http://www.scullcommunications.com/pressresources.html</vt:lpwstr>
      </vt:variant>
      <vt:variant>
        <vt:lpwstr/>
      </vt:variant>
      <vt:variant>
        <vt:i4>2621546</vt:i4>
      </vt:variant>
      <vt:variant>
        <vt:i4>3</vt:i4>
      </vt:variant>
      <vt:variant>
        <vt:i4>0</vt:i4>
      </vt:variant>
      <vt:variant>
        <vt:i4>5</vt:i4>
      </vt:variant>
      <vt:variant>
        <vt:lpwstr>http://www.scullcommunications.com/</vt:lpwstr>
      </vt:variant>
      <vt:variant>
        <vt:lpwstr/>
      </vt:variant>
      <vt:variant>
        <vt:i4>8192078</vt:i4>
      </vt:variant>
      <vt:variant>
        <vt:i4>0</vt:i4>
      </vt:variant>
      <vt:variant>
        <vt:i4>0</vt:i4>
      </vt:variant>
      <vt:variant>
        <vt:i4>5</vt:i4>
      </vt:variant>
      <vt:variant>
        <vt:lpwstr>mailto:jscull@scullcommunications.com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Jonathan Scull</dc:creator>
  <cp:keywords/>
  <dc:description/>
  <cp:lastModifiedBy> Jonathan Scull</cp:lastModifiedBy>
  <cp:revision>4</cp:revision>
  <cp:lastPrinted>2007-08-09T17:52:00Z</cp:lastPrinted>
  <dcterms:created xsi:type="dcterms:W3CDTF">2011-08-22T17:23:00Z</dcterms:created>
  <dcterms:modified xsi:type="dcterms:W3CDTF">2011-08-22T17:35:00Z</dcterms:modified>
</cp:coreProperties>
</file>